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9225B" w14:textId="54F18080" w:rsidR="005230A9" w:rsidRDefault="005230A9" w:rsidP="005230A9">
      <w:pPr>
        <w:spacing w:after="0" w:line="360" w:lineRule="auto"/>
        <w:jc w:val="center"/>
        <w:rPr>
          <w:rFonts w:ascii="Times New Roman" w:hAnsi="Times New Roman" w:cs="Times New Roman"/>
          <w:b/>
          <w:bCs/>
          <w:sz w:val="28"/>
          <w:szCs w:val="28"/>
          <w:lang w:val="fr-FR"/>
        </w:rPr>
      </w:pPr>
      <w:r w:rsidRPr="005230A9">
        <w:rPr>
          <w:rFonts w:ascii="Times New Roman" w:hAnsi="Times New Roman" w:cs="Times New Roman"/>
          <w:b/>
          <w:bCs/>
          <w:sz w:val="28"/>
          <w:szCs w:val="28"/>
          <w:lang w:val="fr-FR"/>
        </w:rPr>
        <w:t>L’école juive – entre religion et éducation</w:t>
      </w:r>
    </w:p>
    <w:p w14:paraId="365A68A3" w14:textId="77777777" w:rsidR="005230A9" w:rsidRPr="005230A9" w:rsidRDefault="005230A9" w:rsidP="005230A9">
      <w:pPr>
        <w:spacing w:after="0" w:line="360" w:lineRule="auto"/>
        <w:jc w:val="center"/>
        <w:rPr>
          <w:rFonts w:ascii="Times New Roman" w:hAnsi="Times New Roman" w:cs="Times New Roman"/>
          <w:b/>
          <w:bCs/>
          <w:sz w:val="28"/>
          <w:szCs w:val="28"/>
          <w:lang w:val="fr-FR"/>
        </w:rPr>
      </w:pPr>
    </w:p>
    <w:p w14:paraId="0CC0AB5A" w14:textId="787BFEC1" w:rsidR="005230A9" w:rsidRPr="005230A9" w:rsidRDefault="005230A9" w:rsidP="005230A9">
      <w:pPr>
        <w:spacing w:after="0" w:line="360" w:lineRule="auto"/>
        <w:jc w:val="both"/>
        <w:rPr>
          <w:rFonts w:ascii="Times New Roman" w:hAnsi="Times New Roman" w:cs="Times New Roman"/>
          <w:b/>
          <w:bCs/>
          <w:lang w:val="fr-FR"/>
        </w:rPr>
      </w:pPr>
      <w:r w:rsidRPr="005230A9">
        <w:rPr>
          <w:rFonts w:ascii="Times New Roman" w:hAnsi="Times New Roman" w:cs="Times New Roman"/>
          <w:b/>
          <w:bCs/>
          <w:lang w:val="fr-FR"/>
        </w:rPr>
        <w:t>L’histoire de l’école juive</w:t>
      </w:r>
    </w:p>
    <w:p w14:paraId="0824E848" w14:textId="77777777" w:rsidR="005230A9" w:rsidRDefault="005230A9" w:rsidP="005230A9">
      <w:pPr>
        <w:spacing w:after="0" w:line="360" w:lineRule="auto"/>
        <w:jc w:val="both"/>
        <w:rPr>
          <w:rFonts w:ascii="Times New Roman" w:hAnsi="Times New Roman" w:cs="Times New Roman"/>
          <w:lang w:val="fr-FR"/>
        </w:rPr>
      </w:pPr>
      <w:r w:rsidRPr="005230A9">
        <w:rPr>
          <w:rFonts w:ascii="Times New Roman" w:hAnsi="Times New Roman" w:cs="Times New Roman"/>
          <w:lang w:val="fr-FR"/>
        </w:rPr>
        <w:t>L’école juive a toujours été une composante essentielle de la vie d’un Juif.</w:t>
      </w:r>
      <w:r>
        <w:rPr>
          <w:rFonts w:ascii="Times New Roman" w:hAnsi="Times New Roman" w:cs="Times New Roman"/>
          <w:lang w:val="fr-FR"/>
        </w:rPr>
        <w:t xml:space="preserve"> </w:t>
      </w:r>
      <w:r w:rsidRPr="005230A9">
        <w:rPr>
          <w:rFonts w:ascii="Times New Roman" w:hAnsi="Times New Roman" w:cs="Times New Roman"/>
          <w:lang w:val="fr-FR"/>
        </w:rPr>
        <w:t>L’apprentissage de la langue hébraïque et l’éducation religieuse des jeunes Juifs sont</w:t>
      </w:r>
      <w:r>
        <w:rPr>
          <w:rFonts w:ascii="Times New Roman" w:hAnsi="Times New Roman" w:cs="Times New Roman"/>
          <w:lang w:val="fr-FR"/>
        </w:rPr>
        <w:t xml:space="preserve"> </w:t>
      </w:r>
      <w:r w:rsidRPr="005230A9">
        <w:rPr>
          <w:rFonts w:ascii="Times New Roman" w:hAnsi="Times New Roman" w:cs="Times New Roman"/>
          <w:lang w:val="fr-FR"/>
        </w:rPr>
        <w:t xml:space="preserve">particulièrement importants pour les </w:t>
      </w:r>
      <w:proofErr w:type="gramStart"/>
      <w:r w:rsidRPr="005230A9">
        <w:rPr>
          <w:rFonts w:ascii="Times New Roman" w:hAnsi="Times New Roman" w:cs="Times New Roman"/>
          <w:lang w:val="fr-FR"/>
        </w:rPr>
        <w:t>parents;</w:t>
      </w:r>
      <w:proofErr w:type="gramEnd"/>
      <w:r w:rsidRPr="005230A9">
        <w:rPr>
          <w:rFonts w:ascii="Times New Roman" w:hAnsi="Times New Roman" w:cs="Times New Roman"/>
          <w:lang w:val="fr-FR"/>
        </w:rPr>
        <w:t xml:space="preserve"> toutefois, les écoles juives transmettent</w:t>
      </w:r>
      <w:r>
        <w:rPr>
          <w:rFonts w:ascii="Times New Roman" w:hAnsi="Times New Roman" w:cs="Times New Roman"/>
          <w:lang w:val="fr-FR"/>
        </w:rPr>
        <w:t xml:space="preserve"> </w:t>
      </w:r>
      <w:r w:rsidRPr="005230A9">
        <w:rPr>
          <w:rFonts w:ascii="Times New Roman" w:hAnsi="Times New Roman" w:cs="Times New Roman"/>
          <w:lang w:val="fr-FR"/>
        </w:rPr>
        <w:t>également des compétences de base telles que la lecture et l’écriture. En 1784, un rescrit général ordonne l’admission des enfants juifs dans les écoles chrétiennes, car le niveau général d’instruction est souvent faible en raison de l’enseignement presque</w:t>
      </w:r>
      <w:r>
        <w:rPr>
          <w:rFonts w:ascii="Times New Roman" w:hAnsi="Times New Roman" w:cs="Times New Roman"/>
          <w:lang w:val="fr-FR"/>
        </w:rPr>
        <w:t xml:space="preserve"> </w:t>
      </w:r>
      <w:r w:rsidRPr="005230A9">
        <w:rPr>
          <w:rFonts w:ascii="Times New Roman" w:hAnsi="Times New Roman" w:cs="Times New Roman"/>
          <w:lang w:val="fr-FR"/>
        </w:rPr>
        <w:t>exclusivement religieux dans les écoles juives. Par plusieurs circulaires, le gouvernement incite les parents juifs à envoyer leurs enfants dans des écoles</w:t>
      </w:r>
      <w:r>
        <w:rPr>
          <w:rFonts w:ascii="Times New Roman" w:hAnsi="Times New Roman" w:cs="Times New Roman"/>
          <w:lang w:val="fr-FR"/>
        </w:rPr>
        <w:t xml:space="preserve"> </w:t>
      </w:r>
      <w:r w:rsidRPr="005230A9">
        <w:rPr>
          <w:rFonts w:ascii="Times New Roman" w:hAnsi="Times New Roman" w:cs="Times New Roman"/>
          <w:lang w:val="fr-FR"/>
        </w:rPr>
        <w:t>chrétiennes, sans toutefois rendre cette fréquentation obligatoire. Les écoles juives</w:t>
      </w:r>
      <w:r>
        <w:rPr>
          <w:rFonts w:ascii="Times New Roman" w:hAnsi="Times New Roman" w:cs="Times New Roman"/>
          <w:lang w:val="fr-FR"/>
        </w:rPr>
        <w:t xml:space="preserve"> </w:t>
      </w:r>
      <w:r w:rsidRPr="005230A9">
        <w:rPr>
          <w:rFonts w:ascii="Times New Roman" w:hAnsi="Times New Roman" w:cs="Times New Roman"/>
          <w:lang w:val="fr-FR"/>
        </w:rPr>
        <w:t>peuvent néanmoins continuer d’exister en tant qu’écoles purement religieuses.</w:t>
      </w:r>
      <w:r>
        <w:rPr>
          <w:rFonts w:ascii="Times New Roman" w:hAnsi="Times New Roman" w:cs="Times New Roman"/>
          <w:lang w:val="fr-FR"/>
        </w:rPr>
        <w:t xml:space="preserve"> </w:t>
      </w:r>
    </w:p>
    <w:p w14:paraId="2A94D400" w14:textId="77777777" w:rsidR="005230A9" w:rsidRDefault="005230A9" w:rsidP="005230A9">
      <w:pPr>
        <w:spacing w:after="0" w:line="360" w:lineRule="auto"/>
        <w:jc w:val="both"/>
        <w:rPr>
          <w:rFonts w:ascii="Times New Roman" w:hAnsi="Times New Roman" w:cs="Times New Roman"/>
          <w:lang w:val="fr-FR"/>
        </w:rPr>
      </w:pPr>
    </w:p>
    <w:p w14:paraId="50A34757" w14:textId="77777777" w:rsidR="005230A9" w:rsidRDefault="005230A9" w:rsidP="005230A9">
      <w:pPr>
        <w:spacing w:after="0" w:line="360" w:lineRule="auto"/>
        <w:jc w:val="both"/>
        <w:rPr>
          <w:rFonts w:ascii="Times New Roman" w:hAnsi="Times New Roman" w:cs="Times New Roman"/>
          <w:lang w:val="fr-FR"/>
        </w:rPr>
      </w:pPr>
      <w:r w:rsidRPr="005230A9">
        <w:rPr>
          <w:rFonts w:ascii="Times New Roman" w:hAnsi="Times New Roman" w:cs="Times New Roman"/>
          <w:lang w:val="fr-FR"/>
        </w:rPr>
        <w:t>Afin d’éviter la fréquentation des écoles chrétiennes, plusieurs familles juives de</w:t>
      </w:r>
      <w:r>
        <w:rPr>
          <w:rFonts w:ascii="Times New Roman" w:hAnsi="Times New Roman" w:cs="Times New Roman"/>
          <w:lang w:val="fr-FR"/>
        </w:rPr>
        <w:t xml:space="preserve"> </w:t>
      </w:r>
      <w:proofErr w:type="spellStart"/>
      <w:r w:rsidRPr="005230A9">
        <w:rPr>
          <w:rFonts w:ascii="Times New Roman" w:hAnsi="Times New Roman" w:cs="Times New Roman"/>
          <w:lang w:val="fr-FR"/>
        </w:rPr>
        <w:t>Heppenheim</w:t>
      </w:r>
      <w:proofErr w:type="spellEnd"/>
      <w:r w:rsidRPr="005230A9">
        <w:rPr>
          <w:rFonts w:ascii="Times New Roman" w:hAnsi="Times New Roman" w:cs="Times New Roman"/>
          <w:lang w:val="fr-FR"/>
        </w:rPr>
        <w:t xml:space="preserve"> ont recours à des cours particuliers. Ainsi, en 1822, Isaac Löw Bendheim de Mannheim est engagé par quatre familles. L’introduction de l’école simultanée en 1876, dont la fréquentation est obligatoire pour tous les enfants et dans laquelle chaque confession reçoit deux heures d’enseignement par semaine, marque</w:t>
      </w:r>
      <w:r>
        <w:rPr>
          <w:rFonts w:ascii="Times New Roman" w:hAnsi="Times New Roman" w:cs="Times New Roman"/>
          <w:lang w:val="fr-FR"/>
        </w:rPr>
        <w:t xml:space="preserve"> </w:t>
      </w:r>
      <w:r w:rsidRPr="005230A9">
        <w:rPr>
          <w:rFonts w:ascii="Times New Roman" w:hAnsi="Times New Roman" w:cs="Times New Roman"/>
          <w:lang w:val="fr-FR"/>
        </w:rPr>
        <w:t xml:space="preserve">la fin de l’école juive à </w:t>
      </w:r>
      <w:proofErr w:type="spellStart"/>
      <w:r w:rsidRPr="005230A9">
        <w:rPr>
          <w:rFonts w:ascii="Times New Roman" w:hAnsi="Times New Roman" w:cs="Times New Roman"/>
          <w:lang w:val="fr-FR"/>
        </w:rPr>
        <w:t>Heppenheim</w:t>
      </w:r>
      <w:proofErr w:type="spellEnd"/>
      <w:r w:rsidRPr="005230A9">
        <w:rPr>
          <w:rFonts w:ascii="Times New Roman" w:hAnsi="Times New Roman" w:cs="Times New Roman"/>
          <w:lang w:val="fr-FR"/>
        </w:rPr>
        <w:t>.</w:t>
      </w:r>
      <w:r>
        <w:rPr>
          <w:rFonts w:ascii="Times New Roman" w:hAnsi="Times New Roman" w:cs="Times New Roman"/>
          <w:lang w:val="fr-FR"/>
        </w:rPr>
        <w:t xml:space="preserve"> </w:t>
      </w:r>
    </w:p>
    <w:p w14:paraId="2039B890" w14:textId="77777777" w:rsidR="005230A9" w:rsidRDefault="005230A9" w:rsidP="005230A9">
      <w:pPr>
        <w:spacing w:after="0" w:line="360" w:lineRule="auto"/>
        <w:jc w:val="both"/>
        <w:rPr>
          <w:rFonts w:ascii="Times New Roman" w:hAnsi="Times New Roman" w:cs="Times New Roman"/>
          <w:lang w:val="fr-FR"/>
        </w:rPr>
      </w:pPr>
    </w:p>
    <w:p w14:paraId="40A2AAEC" w14:textId="77777777" w:rsidR="005230A9" w:rsidRPr="005230A9" w:rsidRDefault="005230A9" w:rsidP="005230A9">
      <w:pPr>
        <w:spacing w:after="0" w:line="360" w:lineRule="auto"/>
        <w:jc w:val="both"/>
        <w:rPr>
          <w:rFonts w:ascii="Times New Roman" w:hAnsi="Times New Roman" w:cs="Times New Roman"/>
          <w:b/>
          <w:bCs/>
          <w:lang w:val="fr-FR"/>
        </w:rPr>
      </w:pPr>
      <w:r w:rsidRPr="005230A9">
        <w:rPr>
          <w:rFonts w:ascii="Times New Roman" w:hAnsi="Times New Roman" w:cs="Times New Roman"/>
          <w:b/>
          <w:bCs/>
          <w:lang w:val="fr-FR"/>
        </w:rPr>
        <w:t xml:space="preserve">Les enseignants des écoles juives </w:t>
      </w:r>
    </w:p>
    <w:p w14:paraId="53745245" w14:textId="77777777" w:rsidR="005230A9" w:rsidRDefault="005230A9" w:rsidP="005230A9">
      <w:pPr>
        <w:spacing w:after="0" w:line="360" w:lineRule="auto"/>
        <w:jc w:val="both"/>
        <w:rPr>
          <w:rFonts w:ascii="Times New Roman" w:hAnsi="Times New Roman" w:cs="Times New Roman"/>
          <w:lang w:val="fr-FR"/>
        </w:rPr>
      </w:pPr>
      <w:r w:rsidRPr="005230A9">
        <w:rPr>
          <w:rFonts w:ascii="Times New Roman" w:hAnsi="Times New Roman" w:cs="Times New Roman"/>
          <w:lang w:val="fr-FR"/>
        </w:rPr>
        <w:t>Les conditions de vie des enseignants des</w:t>
      </w:r>
      <w:r>
        <w:rPr>
          <w:rFonts w:ascii="Times New Roman" w:hAnsi="Times New Roman" w:cs="Times New Roman"/>
          <w:lang w:val="fr-FR"/>
        </w:rPr>
        <w:t xml:space="preserve"> </w:t>
      </w:r>
      <w:r w:rsidRPr="005230A9">
        <w:rPr>
          <w:rFonts w:ascii="Times New Roman" w:hAnsi="Times New Roman" w:cs="Times New Roman"/>
          <w:lang w:val="fr-FR"/>
        </w:rPr>
        <w:t>écoles juives sont très modestes en raison de</w:t>
      </w:r>
      <w:r>
        <w:rPr>
          <w:rFonts w:ascii="Times New Roman" w:hAnsi="Times New Roman" w:cs="Times New Roman"/>
          <w:lang w:val="fr-FR"/>
        </w:rPr>
        <w:t xml:space="preserve"> </w:t>
      </w:r>
      <w:r w:rsidRPr="005230A9">
        <w:rPr>
          <w:rFonts w:ascii="Times New Roman" w:hAnsi="Times New Roman" w:cs="Times New Roman"/>
          <w:lang w:val="fr-FR"/>
        </w:rPr>
        <w:t>leur faible rémunération, mais elles ne</w:t>
      </w:r>
      <w:r>
        <w:rPr>
          <w:rFonts w:ascii="Times New Roman" w:hAnsi="Times New Roman" w:cs="Times New Roman"/>
          <w:lang w:val="fr-FR"/>
        </w:rPr>
        <w:t xml:space="preserve"> </w:t>
      </w:r>
      <w:r w:rsidRPr="005230A9">
        <w:rPr>
          <w:rFonts w:ascii="Times New Roman" w:hAnsi="Times New Roman" w:cs="Times New Roman"/>
          <w:lang w:val="fr-FR"/>
        </w:rPr>
        <w:t>diffèrent guère de celles des enseignants des</w:t>
      </w:r>
      <w:r>
        <w:rPr>
          <w:rFonts w:ascii="Times New Roman" w:hAnsi="Times New Roman" w:cs="Times New Roman"/>
          <w:lang w:val="fr-FR"/>
        </w:rPr>
        <w:t xml:space="preserve"> </w:t>
      </w:r>
      <w:r w:rsidRPr="005230A9">
        <w:rPr>
          <w:rFonts w:ascii="Times New Roman" w:hAnsi="Times New Roman" w:cs="Times New Roman"/>
          <w:lang w:val="fr-FR"/>
        </w:rPr>
        <w:t>écoles chrétiennes. Le maître doit souvent</w:t>
      </w:r>
      <w:r>
        <w:rPr>
          <w:rFonts w:ascii="Times New Roman" w:hAnsi="Times New Roman" w:cs="Times New Roman"/>
          <w:lang w:val="fr-FR"/>
        </w:rPr>
        <w:t xml:space="preserve"> </w:t>
      </w:r>
      <w:r w:rsidRPr="005230A9">
        <w:rPr>
          <w:rFonts w:ascii="Times New Roman" w:hAnsi="Times New Roman" w:cs="Times New Roman"/>
          <w:lang w:val="fr-FR"/>
        </w:rPr>
        <w:t>aller lui-même chercher son salaire et sa</w:t>
      </w:r>
      <w:r>
        <w:rPr>
          <w:rFonts w:ascii="Times New Roman" w:hAnsi="Times New Roman" w:cs="Times New Roman"/>
          <w:lang w:val="fr-FR"/>
        </w:rPr>
        <w:t xml:space="preserve"> </w:t>
      </w:r>
      <w:r w:rsidRPr="005230A9">
        <w:rPr>
          <w:rFonts w:ascii="Times New Roman" w:hAnsi="Times New Roman" w:cs="Times New Roman"/>
          <w:lang w:val="fr-FR"/>
        </w:rPr>
        <w:t>nourriture auprès des familles, et certaines ne</w:t>
      </w:r>
      <w:r>
        <w:rPr>
          <w:rFonts w:ascii="Times New Roman" w:hAnsi="Times New Roman" w:cs="Times New Roman"/>
          <w:lang w:val="fr-FR"/>
        </w:rPr>
        <w:t xml:space="preserve"> </w:t>
      </w:r>
      <w:r w:rsidRPr="005230A9">
        <w:rPr>
          <w:rFonts w:ascii="Times New Roman" w:hAnsi="Times New Roman" w:cs="Times New Roman"/>
          <w:lang w:val="fr-FR"/>
        </w:rPr>
        <w:t>se sentent pas toujours obligées de s’en</w:t>
      </w:r>
      <w:r>
        <w:rPr>
          <w:rFonts w:ascii="Times New Roman" w:hAnsi="Times New Roman" w:cs="Times New Roman"/>
          <w:lang w:val="fr-FR"/>
        </w:rPr>
        <w:t xml:space="preserve"> </w:t>
      </w:r>
      <w:r w:rsidRPr="005230A9">
        <w:rPr>
          <w:rFonts w:ascii="Times New Roman" w:hAnsi="Times New Roman" w:cs="Times New Roman"/>
          <w:lang w:val="fr-FR"/>
        </w:rPr>
        <w:t>acquitter.</w:t>
      </w:r>
      <w:r>
        <w:rPr>
          <w:rFonts w:ascii="Times New Roman" w:hAnsi="Times New Roman" w:cs="Times New Roman"/>
          <w:lang w:val="fr-FR"/>
        </w:rPr>
        <w:t xml:space="preserve"> </w:t>
      </w:r>
    </w:p>
    <w:p w14:paraId="77FC4F10" w14:textId="77777777" w:rsidR="005230A9" w:rsidRDefault="005230A9" w:rsidP="005230A9">
      <w:pPr>
        <w:spacing w:after="0" w:line="360" w:lineRule="auto"/>
        <w:jc w:val="both"/>
        <w:rPr>
          <w:rFonts w:ascii="Times New Roman" w:hAnsi="Times New Roman" w:cs="Times New Roman"/>
          <w:lang w:val="fr-FR"/>
        </w:rPr>
      </w:pPr>
    </w:p>
    <w:p w14:paraId="249E2722" w14:textId="77777777" w:rsidR="005230A9" w:rsidRDefault="005230A9" w:rsidP="005230A9">
      <w:pPr>
        <w:spacing w:after="0" w:line="360" w:lineRule="auto"/>
        <w:jc w:val="both"/>
        <w:rPr>
          <w:rFonts w:ascii="Times New Roman" w:hAnsi="Times New Roman" w:cs="Times New Roman"/>
          <w:lang w:val="fr-FR"/>
        </w:rPr>
      </w:pPr>
      <w:r w:rsidRPr="005230A9">
        <w:rPr>
          <w:rFonts w:ascii="Times New Roman" w:hAnsi="Times New Roman" w:cs="Times New Roman"/>
          <w:lang w:val="fr-FR"/>
        </w:rPr>
        <w:t>Le métier d’enseignant ne requiert que la</w:t>
      </w:r>
      <w:r>
        <w:rPr>
          <w:rFonts w:ascii="Times New Roman" w:hAnsi="Times New Roman" w:cs="Times New Roman"/>
          <w:lang w:val="fr-FR"/>
        </w:rPr>
        <w:t xml:space="preserve"> </w:t>
      </w:r>
      <w:r w:rsidRPr="005230A9">
        <w:rPr>
          <w:rFonts w:ascii="Times New Roman" w:hAnsi="Times New Roman" w:cs="Times New Roman"/>
          <w:lang w:val="fr-FR"/>
        </w:rPr>
        <w:t>capacité de lire et d’écrire ainsi que des</w:t>
      </w:r>
      <w:r>
        <w:rPr>
          <w:rFonts w:ascii="Times New Roman" w:hAnsi="Times New Roman" w:cs="Times New Roman"/>
          <w:lang w:val="fr-FR"/>
        </w:rPr>
        <w:t xml:space="preserve"> </w:t>
      </w:r>
      <w:r w:rsidRPr="005230A9">
        <w:rPr>
          <w:rFonts w:ascii="Times New Roman" w:hAnsi="Times New Roman" w:cs="Times New Roman"/>
          <w:lang w:val="fr-FR"/>
        </w:rPr>
        <w:t>connaissances élémentaires en calcul. Sur</w:t>
      </w:r>
      <w:r>
        <w:rPr>
          <w:rFonts w:ascii="Times New Roman" w:hAnsi="Times New Roman" w:cs="Times New Roman"/>
          <w:lang w:val="fr-FR"/>
        </w:rPr>
        <w:t xml:space="preserve"> </w:t>
      </w:r>
      <w:r w:rsidRPr="005230A9">
        <w:rPr>
          <w:rFonts w:ascii="Times New Roman" w:hAnsi="Times New Roman" w:cs="Times New Roman"/>
          <w:lang w:val="fr-FR"/>
        </w:rPr>
        <w:t>cette base, on engage généralement l’enseignant qui demande le salaire le plus</w:t>
      </w:r>
      <w:r>
        <w:rPr>
          <w:rFonts w:ascii="Times New Roman" w:hAnsi="Times New Roman" w:cs="Times New Roman"/>
          <w:lang w:val="fr-FR"/>
        </w:rPr>
        <w:t xml:space="preserve"> </w:t>
      </w:r>
      <w:r w:rsidRPr="005230A9">
        <w:rPr>
          <w:rFonts w:ascii="Times New Roman" w:hAnsi="Times New Roman" w:cs="Times New Roman"/>
          <w:lang w:val="fr-FR"/>
        </w:rPr>
        <w:t>bas. Cela entraîne un renouvellement presque annuel du personnel enseignant, ce qui nuit considérablement au niveau d’instruction des enfants. L’enseignement est parfois irrégulier et peu organisé. À partir de 1850, le gouvernement du grand-duché de Hesse</w:t>
      </w:r>
      <w:r>
        <w:rPr>
          <w:rFonts w:ascii="Times New Roman" w:hAnsi="Times New Roman" w:cs="Times New Roman"/>
          <w:lang w:val="fr-FR"/>
        </w:rPr>
        <w:t xml:space="preserve"> </w:t>
      </w:r>
      <w:r w:rsidRPr="005230A9">
        <w:rPr>
          <w:rFonts w:ascii="Times New Roman" w:hAnsi="Times New Roman" w:cs="Times New Roman"/>
          <w:lang w:val="fr-FR"/>
        </w:rPr>
        <w:t>insiste sur une formation adéquate des enseignants et exige également des certificats</w:t>
      </w:r>
      <w:r>
        <w:rPr>
          <w:rFonts w:ascii="Times New Roman" w:hAnsi="Times New Roman" w:cs="Times New Roman"/>
          <w:lang w:val="fr-FR"/>
        </w:rPr>
        <w:t xml:space="preserve"> </w:t>
      </w:r>
      <w:r w:rsidRPr="005230A9">
        <w:rPr>
          <w:rFonts w:ascii="Times New Roman" w:hAnsi="Times New Roman" w:cs="Times New Roman"/>
          <w:lang w:val="fr-FR"/>
        </w:rPr>
        <w:t xml:space="preserve">attestant leur formation préalable. </w:t>
      </w:r>
    </w:p>
    <w:p w14:paraId="30FF11B7" w14:textId="77777777" w:rsidR="005230A9" w:rsidRDefault="005230A9" w:rsidP="005230A9">
      <w:pPr>
        <w:spacing w:after="0" w:line="360" w:lineRule="auto"/>
        <w:jc w:val="both"/>
        <w:rPr>
          <w:rFonts w:ascii="Times New Roman" w:hAnsi="Times New Roman" w:cs="Times New Roman"/>
          <w:lang w:val="fr-FR"/>
        </w:rPr>
      </w:pPr>
    </w:p>
    <w:p w14:paraId="76E946B0" w14:textId="77777777" w:rsidR="00877AA1" w:rsidRDefault="00877AA1" w:rsidP="005230A9">
      <w:pPr>
        <w:spacing w:after="0" w:line="360" w:lineRule="auto"/>
        <w:jc w:val="both"/>
        <w:rPr>
          <w:rFonts w:ascii="Times New Roman" w:hAnsi="Times New Roman" w:cs="Times New Roman"/>
          <w:lang w:val="fr-FR"/>
        </w:rPr>
      </w:pPr>
    </w:p>
    <w:p w14:paraId="6729E267" w14:textId="77777777" w:rsidR="005230A9" w:rsidRDefault="005230A9" w:rsidP="005230A9">
      <w:pPr>
        <w:spacing w:after="0" w:line="360" w:lineRule="auto"/>
        <w:jc w:val="both"/>
        <w:rPr>
          <w:rFonts w:ascii="Times New Roman" w:hAnsi="Times New Roman" w:cs="Times New Roman"/>
          <w:lang w:val="fr-FR"/>
        </w:rPr>
      </w:pPr>
      <w:r w:rsidRPr="005230A9">
        <w:rPr>
          <w:rFonts w:ascii="Times New Roman" w:hAnsi="Times New Roman" w:cs="Times New Roman"/>
          <w:b/>
          <w:bCs/>
          <w:lang w:val="fr-FR"/>
        </w:rPr>
        <w:lastRenderedPageBreak/>
        <w:t>L’emploi du temps et le niveau d’instruction</w:t>
      </w:r>
      <w:r>
        <w:rPr>
          <w:rFonts w:ascii="Times New Roman" w:hAnsi="Times New Roman" w:cs="Times New Roman"/>
          <w:lang w:val="fr-FR"/>
        </w:rPr>
        <w:t xml:space="preserve"> </w:t>
      </w:r>
    </w:p>
    <w:p w14:paraId="33EF2A1F" w14:textId="77777777" w:rsidR="005230A9" w:rsidRDefault="005230A9" w:rsidP="005230A9">
      <w:pPr>
        <w:spacing w:after="0" w:line="360" w:lineRule="auto"/>
        <w:jc w:val="both"/>
        <w:rPr>
          <w:rFonts w:ascii="Times New Roman" w:hAnsi="Times New Roman" w:cs="Times New Roman"/>
          <w:lang w:val="fr-FR"/>
        </w:rPr>
      </w:pPr>
      <w:r w:rsidRPr="005230A9">
        <w:rPr>
          <w:rFonts w:ascii="Times New Roman" w:hAnsi="Times New Roman" w:cs="Times New Roman"/>
          <w:lang w:val="fr-FR"/>
        </w:rPr>
        <w:t>À l’école juive, l’enseignement comprend 25 à 35 heures hebdomadaires, réparties entre les matinées et les après-midis en semaine, ainsi que parfois le dimanche et le sabbat.</w:t>
      </w:r>
      <w:r>
        <w:rPr>
          <w:rFonts w:ascii="Times New Roman" w:hAnsi="Times New Roman" w:cs="Times New Roman"/>
          <w:lang w:val="fr-FR"/>
        </w:rPr>
        <w:t xml:space="preserve"> </w:t>
      </w:r>
      <w:r w:rsidRPr="005230A9">
        <w:rPr>
          <w:rFonts w:ascii="Times New Roman" w:hAnsi="Times New Roman" w:cs="Times New Roman"/>
          <w:lang w:val="fr-FR"/>
        </w:rPr>
        <w:t>Environ la moitié de ces heures est consacrée à l’enseignement de l’hébreu et à</w:t>
      </w:r>
      <w:r>
        <w:rPr>
          <w:rFonts w:ascii="Times New Roman" w:hAnsi="Times New Roman" w:cs="Times New Roman"/>
          <w:lang w:val="fr-FR"/>
        </w:rPr>
        <w:t xml:space="preserve"> </w:t>
      </w:r>
      <w:r w:rsidRPr="005230A9">
        <w:rPr>
          <w:rFonts w:ascii="Times New Roman" w:hAnsi="Times New Roman" w:cs="Times New Roman"/>
          <w:lang w:val="fr-FR"/>
        </w:rPr>
        <w:t xml:space="preserve">l’instruction religieuse. La réduction à deux heures de religion dans les écoles chrétiennes limite fortement l’enseignement de l’hébreu ; néanmoins, plusieurs Juifs de </w:t>
      </w:r>
      <w:proofErr w:type="spellStart"/>
      <w:r w:rsidRPr="005230A9">
        <w:rPr>
          <w:rFonts w:ascii="Times New Roman" w:hAnsi="Times New Roman" w:cs="Times New Roman"/>
          <w:lang w:val="fr-FR"/>
        </w:rPr>
        <w:t>Heppenheim</w:t>
      </w:r>
      <w:proofErr w:type="spellEnd"/>
      <w:r w:rsidRPr="005230A9">
        <w:rPr>
          <w:rFonts w:ascii="Times New Roman" w:hAnsi="Times New Roman" w:cs="Times New Roman"/>
          <w:lang w:val="fr-FR"/>
        </w:rPr>
        <w:t xml:space="preserve"> ont déclaré par la suite que ces deux heures avaient été d’une grande aide pour leur émigration vers l’actuel Israël à partir de 1933.</w:t>
      </w:r>
      <w:r>
        <w:rPr>
          <w:rFonts w:ascii="Times New Roman" w:hAnsi="Times New Roman" w:cs="Times New Roman"/>
          <w:lang w:val="fr-FR"/>
        </w:rPr>
        <w:t xml:space="preserve"> </w:t>
      </w:r>
    </w:p>
    <w:p w14:paraId="34136207" w14:textId="77777777" w:rsidR="005230A9" w:rsidRDefault="005230A9" w:rsidP="005230A9">
      <w:pPr>
        <w:spacing w:after="0" w:line="360" w:lineRule="auto"/>
        <w:jc w:val="both"/>
        <w:rPr>
          <w:rFonts w:ascii="Times New Roman" w:hAnsi="Times New Roman" w:cs="Times New Roman"/>
          <w:lang w:val="fr-FR"/>
        </w:rPr>
      </w:pPr>
    </w:p>
    <w:p w14:paraId="4A0C3860" w14:textId="792FA67F" w:rsidR="005230A9" w:rsidRDefault="005230A9" w:rsidP="005230A9">
      <w:pPr>
        <w:spacing w:after="0" w:line="360" w:lineRule="auto"/>
        <w:jc w:val="both"/>
        <w:rPr>
          <w:rFonts w:ascii="Times New Roman" w:hAnsi="Times New Roman" w:cs="Times New Roman"/>
          <w:lang w:val="fr-FR"/>
        </w:rPr>
      </w:pPr>
      <w:r w:rsidRPr="005230A9">
        <w:rPr>
          <w:rFonts w:ascii="Times New Roman" w:hAnsi="Times New Roman" w:cs="Times New Roman"/>
          <w:lang w:val="fr-FR"/>
        </w:rPr>
        <w:t>Le niveau d’instruction des Juifs s’améliore dans la seconde moitié du XIXe siècle,</w:t>
      </w:r>
      <w:r>
        <w:rPr>
          <w:rFonts w:ascii="Times New Roman" w:hAnsi="Times New Roman" w:cs="Times New Roman"/>
          <w:lang w:val="fr-FR"/>
        </w:rPr>
        <w:t xml:space="preserve"> </w:t>
      </w:r>
      <w:r w:rsidRPr="005230A9">
        <w:rPr>
          <w:rFonts w:ascii="Times New Roman" w:hAnsi="Times New Roman" w:cs="Times New Roman"/>
          <w:lang w:val="fr-FR"/>
        </w:rPr>
        <w:t>lorsque l’offre d’écoles secondaires augmente. En Hesse, seuls 11 % des chrétiens</w:t>
      </w:r>
      <w:r>
        <w:rPr>
          <w:rFonts w:ascii="Times New Roman" w:hAnsi="Times New Roman" w:cs="Times New Roman"/>
          <w:lang w:val="fr-FR"/>
        </w:rPr>
        <w:t xml:space="preserve"> </w:t>
      </w:r>
      <w:r w:rsidRPr="005230A9">
        <w:rPr>
          <w:rFonts w:ascii="Times New Roman" w:hAnsi="Times New Roman" w:cs="Times New Roman"/>
          <w:lang w:val="fr-FR"/>
        </w:rPr>
        <w:t>fréquentent alors une école supérieure, contre 52 % des Juifs. À la fin du siècle, les Juifs</w:t>
      </w:r>
      <w:r>
        <w:rPr>
          <w:rFonts w:ascii="Times New Roman" w:hAnsi="Times New Roman" w:cs="Times New Roman"/>
          <w:lang w:val="fr-FR"/>
        </w:rPr>
        <w:t xml:space="preserve"> </w:t>
      </w:r>
      <w:r w:rsidRPr="005230A9">
        <w:rPr>
          <w:rFonts w:ascii="Times New Roman" w:hAnsi="Times New Roman" w:cs="Times New Roman"/>
          <w:lang w:val="fr-FR"/>
        </w:rPr>
        <w:t>sont fortement représentés dans les professions académiques, manifestent eux-mêmes un grand intérêt pour l’enseignement supérieur et, vers 1900, leur patrimoine est trois fois supérieur à celui des chrétiens. Cette évolution contribue souvent à des</w:t>
      </w:r>
      <w:r>
        <w:rPr>
          <w:rFonts w:ascii="Times New Roman" w:hAnsi="Times New Roman" w:cs="Times New Roman"/>
          <w:lang w:val="fr-FR"/>
        </w:rPr>
        <w:t xml:space="preserve"> </w:t>
      </w:r>
      <w:r w:rsidRPr="005230A9">
        <w:rPr>
          <w:rFonts w:ascii="Times New Roman" w:hAnsi="Times New Roman" w:cs="Times New Roman"/>
          <w:lang w:val="fr-FR"/>
        </w:rPr>
        <w:t>attitudes antijuives, qui s’intensifient avec la propagande des nationaux-socialistes à partir de 1933.</w:t>
      </w:r>
    </w:p>
    <w:p w14:paraId="5095F8FF" w14:textId="77777777" w:rsidR="005230A9" w:rsidRPr="005230A9" w:rsidRDefault="005230A9" w:rsidP="005230A9">
      <w:pPr>
        <w:spacing w:after="0" w:line="360" w:lineRule="auto"/>
        <w:jc w:val="both"/>
        <w:rPr>
          <w:rFonts w:ascii="Times New Roman" w:hAnsi="Times New Roman" w:cs="Times New Roman"/>
          <w:lang w:val="fr-FR"/>
        </w:rPr>
      </w:pPr>
    </w:p>
    <w:p w14:paraId="11737424" w14:textId="4CF38025" w:rsidR="005F7E59" w:rsidRDefault="005230A9" w:rsidP="005230A9">
      <w:pPr>
        <w:spacing w:after="0" w:line="360" w:lineRule="auto"/>
        <w:jc w:val="both"/>
        <w:rPr>
          <w:rFonts w:ascii="Times New Roman" w:hAnsi="Times New Roman" w:cs="Times New Roman"/>
          <w:lang w:val="fr-FR"/>
        </w:rPr>
      </w:pPr>
      <w:r w:rsidRPr="005230A9">
        <w:rPr>
          <w:rFonts w:ascii="Times New Roman" w:hAnsi="Times New Roman" w:cs="Times New Roman"/>
          <w:lang w:val="fr-FR"/>
        </w:rPr>
        <w:t>(Texte de Melina Guthier, baccalauréat 2023.)</w:t>
      </w:r>
    </w:p>
    <w:p w14:paraId="0526784D" w14:textId="77777777" w:rsidR="00541836" w:rsidRPr="00541836" w:rsidRDefault="00541836" w:rsidP="00541836">
      <w:pPr>
        <w:rPr>
          <w:rFonts w:ascii="Times New Roman" w:hAnsi="Times New Roman" w:cs="Times New Roman"/>
          <w:lang w:val="fr-FR"/>
        </w:rPr>
      </w:pPr>
    </w:p>
    <w:p w14:paraId="068705CA" w14:textId="77777777" w:rsidR="00541836" w:rsidRDefault="00541836" w:rsidP="00541836">
      <w:pPr>
        <w:rPr>
          <w:rFonts w:ascii="Times New Roman" w:hAnsi="Times New Roman" w:cs="Times New Roman"/>
          <w:lang w:val="fr-FR"/>
        </w:rPr>
      </w:pPr>
    </w:p>
    <w:p w14:paraId="5A21AED5" w14:textId="77777777" w:rsidR="00541836" w:rsidRDefault="00541836" w:rsidP="00541836">
      <w:pPr>
        <w:jc w:val="both"/>
        <w:rPr>
          <w:rFonts w:ascii="Times New Roman" w:hAnsi="Times New Roman" w:cs="Times New Roman"/>
        </w:rPr>
      </w:pPr>
      <w:r>
        <w:rPr>
          <w:rFonts w:ascii="Times New Roman" w:hAnsi="Times New Roman" w:cs="Times New Roman"/>
        </w:rPr>
        <w:t xml:space="preserve">Die Übersetzung ins Französische erfolgte unter Verwendung einer KI-generierten Vorlage, die von der </w:t>
      </w:r>
      <w:r>
        <w:rPr>
          <w:rFonts w:ascii="Times New Roman" w:hAnsi="Times New Roman" w:cs="Times New Roman"/>
          <w:b/>
          <w:bCs/>
        </w:rPr>
        <w:t>Schülerin Clara Liemert (Klasse 8a)</w:t>
      </w:r>
      <w:r>
        <w:rPr>
          <w:rFonts w:ascii="Times New Roman" w:hAnsi="Times New Roman" w:cs="Times New Roman"/>
        </w:rPr>
        <w:t xml:space="preserve"> eigenständig geprüft, korrigiert und an das Projekt angepasst wurde.</w:t>
      </w:r>
    </w:p>
    <w:p w14:paraId="631A3C6E" w14:textId="77777777" w:rsidR="00541836" w:rsidRPr="00541836" w:rsidRDefault="00541836" w:rsidP="00541836">
      <w:pPr>
        <w:rPr>
          <w:rFonts w:ascii="Times New Roman" w:hAnsi="Times New Roman" w:cs="Times New Roman"/>
        </w:rPr>
      </w:pPr>
    </w:p>
    <w:sectPr w:rsidR="00541836" w:rsidRPr="00541836" w:rsidSect="00985D4F">
      <w:pgSz w:w="11906" w:h="16838"/>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3"/>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0A9"/>
    <w:rsid w:val="005230A9"/>
    <w:rsid w:val="00541836"/>
    <w:rsid w:val="005F7E59"/>
    <w:rsid w:val="0075518E"/>
    <w:rsid w:val="0083401E"/>
    <w:rsid w:val="00877AA1"/>
    <w:rsid w:val="00985D4F"/>
    <w:rsid w:val="00D76394"/>
    <w:rsid w:val="00E56D40"/>
    <w:rsid w:val="00E8282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279FD"/>
  <w15:chartTrackingRefBased/>
  <w15:docId w15:val="{23E66479-6CC6-4350-B085-6D490F443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230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230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230A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230A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230A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230A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230A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230A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230A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30A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230A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230A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230A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230A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230A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230A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230A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230A9"/>
    <w:rPr>
      <w:rFonts w:eastAsiaTheme="majorEastAsia" w:cstheme="majorBidi"/>
      <w:color w:val="272727" w:themeColor="text1" w:themeTint="D8"/>
    </w:rPr>
  </w:style>
  <w:style w:type="paragraph" w:styleId="Titel">
    <w:name w:val="Title"/>
    <w:basedOn w:val="Standard"/>
    <w:next w:val="Standard"/>
    <w:link w:val="TitelZchn"/>
    <w:uiPriority w:val="10"/>
    <w:qFormat/>
    <w:rsid w:val="005230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230A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230A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230A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230A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230A9"/>
    <w:rPr>
      <w:i/>
      <w:iCs/>
      <w:color w:val="404040" w:themeColor="text1" w:themeTint="BF"/>
    </w:rPr>
  </w:style>
  <w:style w:type="paragraph" w:styleId="Listenabsatz">
    <w:name w:val="List Paragraph"/>
    <w:basedOn w:val="Standard"/>
    <w:uiPriority w:val="34"/>
    <w:qFormat/>
    <w:rsid w:val="005230A9"/>
    <w:pPr>
      <w:ind w:left="720"/>
      <w:contextualSpacing/>
    </w:pPr>
  </w:style>
  <w:style w:type="character" w:styleId="IntensiveHervorhebung">
    <w:name w:val="Intense Emphasis"/>
    <w:basedOn w:val="Absatz-Standardschriftart"/>
    <w:uiPriority w:val="21"/>
    <w:qFormat/>
    <w:rsid w:val="005230A9"/>
    <w:rPr>
      <w:i/>
      <w:iCs/>
      <w:color w:val="0F4761" w:themeColor="accent1" w:themeShade="BF"/>
    </w:rPr>
  </w:style>
  <w:style w:type="paragraph" w:styleId="IntensivesZitat">
    <w:name w:val="Intense Quote"/>
    <w:basedOn w:val="Standard"/>
    <w:next w:val="Standard"/>
    <w:link w:val="IntensivesZitatZchn"/>
    <w:uiPriority w:val="30"/>
    <w:qFormat/>
    <w:rsid w:val="005230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230A9"/>
    <w:rPr>
      <w:i/>
      <w:iCs/>
      <w:color w:val="0F4761" w:themeColor="accent1" w:themeShade="BF"/>
    </w:rPr>
  </w:style>
  <w:style w:type="character" w:styleId="IntensiverVerweis">
    <w:name w:val="Intense Reference"/>
    <w:basedOn w:val="Absatz-Standardschriftart"/>
    <w:uiPriority w:val="32"/>
    <w:qFormat/>
    <w:rsid w:val="005230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523</Words>
  <Characters>3297</Characters>
  <Application>Microsoft Office Word</Application>
  <DocSecurity>0</DocSecurity>
  <Lines>27</Lines>
  <Paragraphs>7</Paragraphs>
  <ScaleCrop>false</ScaleCrop>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Wenner</dc:creator>
  <cp:keywords/>
  <dc:description/>
  <cp:lastModifiedBy>Anna Wenner</cp:lastModifiedBy>
  <cp:revision>5</cp:revision>
  <dcterms:created xsi:type="dcterms:W3CDTF">2026-06-15T19:31:00Z</dcterms:created>
  <dcterms:modified xsi:type="dcterms:W3CDTF">2026-06-16T09:34:00Z</dcterms:modified>
</cp:coreProperties>
</file>