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3D9D" w14:textId="1B87B154" w:rsidR="00CB5AC1" w:rsidRDefault="00CB5AC1" w:rsidP="00AB22E3">
      <w:pPr>
        <w:spacing w:after="0" w:line="360" w:lineRule="auto"/>
        <w:jc w:val="center"/>
        <w:rPr>
          <w:rFonts w:ascii="Times New Roman" w:hAnsi="Times New Roman" w:cs="Times New Roman"/>
          <w:b/>
          <w:bCs/>
          <w:sz w:val="28"/>
          <w:szCs w:val="28"/>
          <w:lang w:val="fr-FR"/>
        </w:rPr>
      </w:pPr>
      <w:r w:rsidRPr="00CB5AC1">
        <w:rPr>
          <w:rFonts w:ascii="Times New Roman" w:hAnsi="Times New Roman" w:cs="Times New Roman"/>
          <w:b/>
          <w:bCs/>
          <w:sz w:val="28"/>
          <w:szCs w:val="28"/>
          <w:lang w:val="fr-FR"/>
        </w:rPr>
        <w:t>L’établissement psychiatrique et de soins de Heppenheim – un lieu de déportation</w:t>
      </w:r>
    </w:p>
    <w:p w14:paraId="111395AD" w14:textId="77777777" w:rsidR="00AB22E3" w:rsidRPr="00CB5AC1" w:rsidRDefault="00AB22E3" w:rsidP="00AB22E3">
      <w:pPr>
        <w:spacing w:line="240" w:lineRule="auto"/>
        <w:jc w:val="center"/>
        <w:rPr>
          <w:rFonts w:ascii="Times New Roman" w:hAnsi="Times New Roman" w:cs="Times New Roman"/>
          <w:b/>
          <w:bCs/>
          <w:sz w:val="28"/>
          <w:szCs w:val="28"/>
          <w:lang w:val="fr-FR"/>
        </w:rPr>
      </w:pPr>
    </w:p>
    <w:p w14:paraId="32AD6AA7"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 xml:space="preserve">Fondé en 1866, le Grand-Duché de Hesse crée l’établissement psychiatrique et de soins de Heppenheim, d’abord considéré comme une clinique réformatrice, car il applique le principe thérapeutique du « non-restraint » (renoncement à l’usage d’appareils mécaniques comme la camisole de force). Cependant, à partir de 1933, les traitements ont de moins en moins à voir avec le progrès médical. Avec la prise de pouvoir des nationaux-socialistes, les intentions de guérison passent au second plan, et l’extermination systématique des personnes malades et handicapées est mise en œuvre. </w:t>
      </w:r>
    </w:p>
    <w:p w14:paraId="3BDF2305" w14:textId="77777777" w:rsidR="00CB5AC1" w:rsidRDefault="00CB5AC1" w:rsidP="00567971">
      <w:pPr>
        <w:spacing w:after="0" w:line="360" w:lineRule="auto"/>
        <w:jc w:val="both"/>
        <w:rPr>
          <w:rFonts w:ascii="Times New Roman" w:hAnsi="Times New Roman" w:cs="Times New Roman"/>
          <w:lang w:val="fr-FR"/>
        </w:rPr>
      </w:pPr>
    </w:p>
    <w:p w14:paraId="7B59ABC1"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 xml:space="preserve">À partir de 1934, de nombreuses personnes atteintes de maladies héréditaires, comme la cécité congénitale ou de graves malformations physiques, sont stérilisées de force. Le régime désigne cela de manière euphémistique comme « hygiène raciale ». Légitimées par la « loi pour la prévention de la descendance atteinte de maladies héréditaires », plus de 400 000 personnes sont ainsi stérilisées de force dans toute l’Allemagne jusqu’à la fin de la guerre en 1945. Le nombre exact des stérilisations forcées réalisées à Heppenheim reste aujourd’hui inconnu en raison de l’absence d’archives. La vie juive à Heppenheim est particulièrement bouleversée par le régime national-socialiste. </w:t>
      </w:r>
    </w:p>
    <w:p w14:paraId="51BA6E5A" w14:textId="77777777" w:rsidR="00CB5AC1" w:rsidRDefault="00CB5AC1" w:rsidP="00567971">
      <w:pPr>
        <w:spacing w:after="0" w:line="360" w:lineRule="auto"/>
        <w:jc w:val="both"/>
        <w:rPr>
          <w:rFonts w:ascii="Times New Roman" w:hAnsi="Times New Roman" w:cs="Times New Roman"/>
          <w:lang w:val="fr-FR"/>
        </w:rPr>
      </w:pPr>
    </w:p>
    <w:p w14:paraId="5162BCDB"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 xml:space="preserve">À l’été 1938, le ministère de l’Intérieur du Reich ordonne de loger séparément les patients juifs dans les établissements publics, afin de prévenir le prétendu « danger de souillure raciale ». Là encore, les archives concernant la mise en œuvre de cette mesure à l’établissement de Heppenheim font défaut. La déshumanisation des citoyens juifs devient encore plus perfide lorsqu’ils sont contraints, la même année, d’adopter des prénoms imposés : tous les hommes juifs doivent désormais porter le prénom Israël et toutes les femmes juives celui de Sara, sauf les pensionnaires portant déjà un prénom typiquement juif. À Heppenheim, cela concerne 12 des 14 patients juifs. </w:t>
      </w:r>
    </w:p>
    <w:p w14:paraId="6B36F32A" w14:textId="77777777" w:rsidR="00567971" w:rsidRDefault="00567971" w:rsidP="00567971">
      <w:pPr>
        <w:spacing w:after="0" w:line="360" w:lineRule="auto"/>
        <w:jc w:val="both"/>
        <w:rPr>
          <w:rFonts w:ascii="Times New Roman" w:hAnsi="Times New Roman" w:cs="Times New Roman"/>
          <w:lang w:val="fr-FR"/>
        </w:rPr>
      </w:pPr>
    </w:p>
    <w:p w14:paraId="2F91FDF8"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 xml:space="preserve">Après des années de discrimination, les premiers meurtres ciblés de patients juifs ont lieu à l’été 1940 dans le cadre de l’« Aktion T4 ». Aujourd’hui, cette « action » est surtout connue sous le nom d’« euthanasie », terme cynique qui peut être traduit par « belle mort » et qui ne rend en rien justice aux crimes atroces commis par les nationaux-socialistes contre les personnes âgées, malades et juives. </w:t>
      </w:r>
    </w:p>
    <w:p w14:paraId="6E28D296"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lastRenderedPageBreak/>
        <w:t xml:space="preserve">Pour recenser les patients, les établissements doivent remplir des formulaires de déclaration. La « centrale de l’euthanasie » définit quatre groupes de patients devant être signalés : les malades mentaux dont la capacité de travail est limitée, les patients internés depuis au moins cinq ans ou considérés comme criminels aliénés, et, en quatrième lieu, toutes les personnes ne possédant pas la nationalité allemande ou n’étant pas « de sang apparenté ». Le degré de maladie ou la capacité de travail ne jouent aucun rôle : pour le régime, la « race » juive suffit. À Heppenheim, cela concerne 287 patients, dont 24 juifs. Les personnes concernées sont d’abord transférées vers des établissements intermédiaires, puis déportées à Hadamar, un centre de mise à mort en Hesse du Nord. Les familles n’apprennent la mort de leurs proches que plusieurs semaines plus tard, officiellement attribuée à une « pneumonie » ou à une « insuffisance circulatoire ». </w:t>
      </w:r>
    </w:p>
    <w:p w14:paraId="5AFF6857" w14:textId="77777777" w:rsidR="00567971" w:rsidRDefault="00567971" w:rsidP="00567971">
      <w:pPr>
        <w:spacing w:after="0" w:line="360" w:lineRule="auto"/>
        <w:jc w:val="both"/>
        <w:rPr>
          <w:rFonts w:ascii="Times New Roman" w:hAnsi="Times New Roman" w:cs="Times New Roman"/>
          <w:lang w:val="fr-FR"/>
        </w:rPr>
      </w:pPr>
    </w:p>
    <w:p w14:paraId="0AF2CA57" w14:textId="77777777"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À partir de 1941, l’établissement de</w:t>
      </w:r>
      <w:r>
        <w:rPr>
          <w:rFonts w:ascii="Times New Roman" w:hAnsi="Times New Roman" w:cs="Times New Roman"/>
          <w:lang w:val="fr-FR"/>
        </w:rPr>
        <w:t xml:space="preserve"> </w:t>
      </w:r>
      <w:r w:rsidRPr="00CB5AC1">
        <w:rPr>
          <w:rFonts w:ascii="Times New Roman" w:hAnsi="Times New Roman" w:cs="Times New Roman"/>
          <w:lang w:val="fr-FR"/>
        </w:rPr>
        <w:t xml:space="preserve">Heppenheim sert lui-même de « centre de rassemblement » pour les déportations vers Hadamar. Des Juifs provenant de nombreuses régions d’Allemagne, par exemple de Weinheim ou de Constance, y sont amenés pour attendre leur transfert vers la mort. Là encore, le nombre exact de personnes internées dans ce centre de rassemblement reste incertain. Le 4 février 1941, tous les malades juifs sont finalement déportés, transport assuré par la « Société de transport sanitaire d’utilité publique ». Les proches reçoivent les avis de décès d’un asile situé en Pologne qui n’existe déjà plus. De plus, ils doivent payer l’intégralité des frais de prise en charge, calculés bien au-delà de la date réelle du décès. </w:t>
      </w:r>
    </w:p>
    <w:p w14:paraId="66769B5A" w14:textId="77777777" w:rsidR="00567971" w:rsidRDefault="00567971" w:rsidP="00567971">
      <w:pPr>
        <w:spacing w:after="0" w:line="360" w:lineRule="auto"/>
        <w:jc w:val="both"/>
        <w:rPr>
          <w:rFonts w:ascii="Times New Roman" w:hAnsi="Times New Roman" w:cs="Times New Roman"/>
          <w:lang w:val="fr-FR"/>
        </w:rPr>
      </w:pPr>
    </w:p>
    <w:p w14:paraId="023C844F" w14:textId="2F23C96B"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 xml:space="preserve">Après que tous les Juifs des établissements psychiatriques allemands ont subi le même sort, les patients juifs atteints de troubles mentaux ne sont plus autorisés à être hébergés que dans l’établissement juif de Bendorf-Sayn. De là, ils sont déportés en 1942 vers des camps d’extermination. Le nombre publié d’au moins 1 000 victimes juives des meurtres de malades perpétrés par les nationaux-socialistes apparaît aujourd’hui nettement sous-estimé, si l’on considère que plus de 100 Juifs ont été déportés à partir du seul centre de rassemblement de Heppenheim. </w:t>
      </w:r>
    </w:p>
    <w:p w14:paraId="5695B3A2" w14:textId="77777777" w:rsidR="00CB5AC1" w:rsidRDefault="00CB5AC1" w:rsidP="00567971">
      <w:pPr>
        <w:spacing w:after="0" w:line="360" w:lineRule="auto"/>
        <w:jc w:val="both"/>
        <w:rPr>
          <w:rFonts w:ascii="Times New Roman" w:hAnsi="Times New Roman" w:cs="Times New Roman"/>
          <w:lang w:val="fr-FR"/>
        </w:rPr>
      </w:pPr>
    </w:p>
    <w:p w14:paraId="6774338E" w14:textId="481922AC" w:rsidR="00CB5AC1" w:rsidRDefault="00CB5AC1" w:rsidP="00567971">
      <w:pPr>
        <w:spacing w:after="0" w:line="360" w:lineRule="auto"/>
        <w:jc w:val="both"/>
        <w:rPr>
          <w:rFonts w:ascii="Times New Roman" w:hAnsi="Times New Roman" w:cs="Times New Roman"/>
          <w:lang w:val="fr-FR"/>
        </w:rPr>
      </w:pPr>
      <w:r w:rsidRPr="00CB5AC1">
        <w:rPr>
          <w:rFonts w:ascii="Times New Roman" w:hAnsi="Times New Roman" w:cs="Times New Roman"/>
          <w:lang w:val="fr-FR"/>
        </w:rPr>
        <w:t>(Texte de Lara Beller et Leoni Knapp,</w:t>
      </w:r>
      <w:r>
        <w:rPr>
          <w:rFonts w:ascii="Times New Roman" w:hAnsi="Times New Roman" w:cs="Times New Roman"/>
          <w:lang w:val="fr-FR"/>
        </w:rPr>
        <w:t xml:space="preserve"> </w:t>
      </w:r>
      <w:r w:rsidRPr="00CB5AC1">
        <w:rPr>
          <w:rFonts w:ascii="Times New Roman" w:hAnsi="Times New Roman" w:cs="Times New Roman"/>
          <w:lang w:val="fr-FR"/>
        </w:rPr>
        <w:t>baccalauréat 2023)</w:t>
      </w:r>
    </w:p>
    <w:p w14:paraId="44AED420" w14:textId="77777777" w:rsidR="008F79DA" w:rsidRDefault="008F79DA" w:rsidP="008F79DA">
      <w:pPr>
        <w:rPr>
          <w:rFonts w:ascii="Times New Roman" w:hAnsi="Times New Roman" w:cs="Times New Roman"/>
          <w:lang w:val="fr-FR"/>
        </w:rPr>
      </w:pPr>
    </w:p>
    <w:p w14:paraId="6944F33B" w14:textId="77777777" w:rsidR="008F79DA" w:rsidRDefault="008F79DA" w:rsidP="008F79DA">
      <w:pPr>
        <w:rPr>
          <w:rFonts w:ascii="Times New Roman" w:hAnsi="Times New Roman" w:cs="Times New Roman"/>
          <w:lang w:val="fr-FR"/>
        </w:rPr>
      </w:pPr>
    </w:p>
    <w:p w14:paraId="342693DA" w14:textId="77777777" w:rsidR="008F79DA" w:rsidRDefault="008F79DA" w:rsidP="008F79DA">
      <w:pPr>
        <w:jc w:val="both"/>
        <w:rPr>
          <w:rFonts w:ascii="Times New Roman" w:hAnsi="Times New Roman" w:cs="Times New Roman"/>
        </w:rPr>
      </w:pPr>
      <w:r>
        <w:rPr>
          <w:rFonts w:ascii="Times New Roman" w:hAnsi="Times New Roman" w:cs="Times New Roman"/>
        </w:rPr>
        <w:t xml:space="preserve">Die Übersetzung ins Französische erfolgte unter Verwendung einer KI-generierten Vorlage, die von der </w:t>
      </w:r>
      <w:r>
        <w:rPr>
          <w:rFonts w:ascii="Times New Roman" w:hAnsi="Times New Roman" w:cs="Times New Roman"/>
          <w:b/>
          <w:bCs/>
        </w:rPr>
        <w:t>Schülerin Clara Liemert (Klasse 8a)</w:t>
      </w:r>
      <w:r>
        <w:rPr>
          <w:rFonts w:ascii="Times New Roman" w:hAnsi="Times New Roman" w:cs="Times New Roman"/>
        </w:rPr>
        <w:t xml:space="preserve"> eigenständig geprüft, korrigiert und an das Projekt angepasst wurde.</w:t>
      </w:r>
    </w:p>
    <w:p w14:paraId="38A624BC" w14:textId="77777777" w:rsidR="008F79DA" w:rsidRPr="008F79DA" w:rsidRDefault="008F79DA" w:rsidP="008F79DA">
      <w:pPr>
        <w:rPr>
          <w:rFonts w:ascii="Times New Roman" w:hAnsi="Times New Roman" w:cs="Times New Roman"/>
          <w:lang w:val="fr-FR"/>
        </w:rPr>
      </w:pPr>
    </w:p>
    <w:sectPr w:rsidR="008F79DA" w:rsidRPr="008F79DA" w:rsidSect="00985D4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C1"/>
    <w:rsid w:val="00112BF0"/>
    <w:rsid w:val="00567971"/>
    <w:rsid w:val="005D2220"/>
    <w:rsid w:val="005F7E59"/>
    <w:rsid w:val="0083401E"/>
    <w:rsid w:val="008F79DA"/>
    <w:rsid w:val="00985D4F"/>
    <w:rsid w:val="00AB22E3"/>
    <w:rsid w:val="00CB5AC1"/>
    <w:rsid w:val="00D462F5"/>
    <w:rsid w:val="00D76394"/>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68B7"/>
  <w15:chartTrackingRefBased/>
  <w15:docId w15:val="{6E756F3D-1028-4AD5-A872-415BC587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B5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B5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B5AC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B5AC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B5AC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B5AC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5AC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5AC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5AC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5AC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5AC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5AC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5AC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5AC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5AC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5AC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5AC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5AC1"/>
    <w:rPr>
      <w:rFonts w:eastAsiaTheme="majorEastAsia" w:cstheme="majorBidi"/>
      <w:color w:val="272727" w:themeColor="text1" w:themeTint="D8"/>
    </w:rPr>
  </w:style>
  <w:style w:type="paragraph" w:styleId="Titel">
    <w:name w:val="Title"/>
    <w:basedOn w:val="Standard"/>
    <w:next w:val="Standard"/>
    <w:link w:val="TitelZchn"/>
    <w:uiPriority w:val="10"/>
    <w:qFormat/>
    <w:rsid w:val="00CB5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5AC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5AC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5AC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5AC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5AC1"/>
    <w:rPr>
      <w:i/>
      <w:iCs/>
      <w:color w:val="404040" w:themeColor="text1" w:themeTint="BF"/>
    </w:rPr>
  </w:style>
  <w:style w:type="paragraph" w:styleId="Listenabsatz">
    <w:name w:val="List Paragraph"/>
    <w:basedOn w:val="Standard"/>
    <w:uiPriority w:val="34"/>
    <w:qFormat/>
    <w:rsid w:val="00CB5AC1"/>
    <w:pPr>
      <w:ind w:left="720"/>
      <w:contextualSpacing/>
    </w:pPr>
  </w:style>
  <w:style w:type="character" w:styleId="IntensiveHervorhebung">
    <w:name w:val="Intense Emphasis"/>
    <w:basedOn w:val="Absatz-Standardschriftart"/>
    <w:uiPriority w:val="21"/>
    <w:qFormat/>
    <w:rsid w:val="00CB5AC1"/>
    <w:rPr>
      <w:i/>
      <w:iCs/>
      <w:color w:val="0F4761" w:themeColor="accent1" w:themeShade="BF"/>
    </w:rPr>
  </w:style>
  <w:style w:type="paragraph" w:styleId="IntensivesZitat">
    <w:name w:val="Intense Quote"/>
    <w:basedOn w:val="Standard"/>
    <w:next w:val="Standard"/>
    <w:link w:val="IntensivesZitatZchn"/>
    <w:uiPriority w:val="30"/>
    <w:qFormat/>
    <w:rsid w:val="00CB5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B5AC1"/>
    <w:rPr>
      <w:i/>
      <w:iCs/>
      <w:color w:val="0F4761" w:themeColor="accent1" w:themeShade="BF"/>
    </w:rPr>
  </w:style>
  <w:style w:type="character" w:styleId="IntensiverVerweis">
    <w:name w:val="Intense Reference"/>
    <w:basedOn w:val="Absatz-Standardschriftart"/>
    <w:uiPriority w:val="32"/>
    <w:qFormat/>
    <w:rsid w:val="00CB5A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4280</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7</cp:revision>
  <dcterms:created xsi:type="dcterms:W3CDTF">2026-06-15T19:41:00Z</dcterms:created>
  <dcterms:modified xsi:type="dcterms:W3CDTF">2026-06-16T09:36:00Z</dcterms:modified>
</cp:coreProperties>
</file>