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D127" w14:textId="0D3FE48B" w:rsidR="00626A87" w:rsidRDefault="00626A87" w:rsidP="00626A87">
      <w:pPr>
        <w:pStyle w:val="Default"/>
        <w:spacing w:line="360" w:lineRule="auto"/>
        <w:jc w:val="center"/>
        <w:rPr>
          <w:b/>
          <w:bCs/>
          <w:sz w:val="28"/>
          <w:szCs w:val="28"/>
          <w:lang w:val="fr-FR"/>
        </w:rPr>
      </w:pPr>
      <w:r w:rsidRPr="00626A87">
        <w:rPr>
          <w:b/>
          <w:bCs/>
          <w:sz w:val="28"/>
          <w:szCs w:val="28"/>
          <w:lang w:val="fr-FR"/>
        </w:rPr>
        <w:t>La nouvelle synagogue – une victime du pogrom de novembre</w:t>
      </w:r>
    </w:p>
    <w:p w14:paraId="1EA0545D" w14:textId="77777777" w:rsidR="00626A87" w:rsidRPr="00626A87" w:rsidRDefault="00626A87" w:rsidP="00626A87">
      <w:pPr>
        <w:pStyle w:val="Default"/>
        <w:spacing w:line="360" w:lineRule="auto"/>
        <w:jc w:val="center"/>
        <w:rPr>
          <w:sz w:val="28"/>
          <w:szCs w:val="28"/>
          <w:lang w:val="fr-FR"/>
        </w:rPr>
      </w:pPr>
    </w:p>
    <w:p w14:paraId="5FDA8BD3" w14:textId="77777777" w:rsidR="00626A87" w:rsidRDefault="00626A87" w:rsidP="00626A87">
      <w:pPr>
        <w:pStyle w:val="Default"/>
        <w:spacing w:line="360" w:lineRule="auto"/>
        <w:jc w:val="both"/>
        <w:rPr>
          <w:lang w:val="fr-FR"/>
        </w:rPr>
      </w:pPr>
      <w:r w:rsidRPr="00626A87">
        <w:rPr>
          <w:lang w:val="fr-FR"/>
        </w:rPr>
        <w:t xml:space="preserve">Sur le versant escarpé du Schlossberg, plus précisément à l’angle du </w:t>
      </w:r>
      <w:proofErr w:type="spellStart"/>
      <w:r w:rsidRPr="00626A87">
        <w:rPr>
          <w:lang w:val="fr-FR"/>
        </w:rPr>
        <w:t>Bensheimer</w:t>
      </w:r>
      <w:proofErr w:type="spellEnd"/>
      <w:r w:rsidRPr="00626A87">
        <w:rPr>
          <w:lang w:val="fr-FR"/>
        </w:rPr>
        <w:t xml:space="preserve"> Weg et du </w:t>
      </w:r>
      <w:proofErr w:type="spellStart"/>
      <w:r w:rsidRPr="00626A87">
        <w:rPr>
          <w:lang w:val="fr-FR"/>
        </w:rPr>
        <w:t>Starkenburgweg</w:t>
      </w:r>
      <w:proofErr w:type="spellEnd"/>
      <w:r w:rsidRPr="00626A87">
        <w:rPr>
          <w:lang w:val="fr-FR"/>
        </w:rPr>
        <w:t xml:space="preserve">, seule une plaque commémorative rappelle aujourd’hui la synagogue de </w:t>
      </w:r>
      <w:proofErr w:type="spellStart"/>
      <w:r w:rsidRPr="00626A87">
        <w:rPr>
          <w:lang w:val="fr-FR"/>
        </w:rPr>
        <w:t>Heppenheim</w:t>
      </w:r>
      <w:proofErr w:type="spellEnd"/>
      <w:r w:rsidRPr="00626A87">
        <w:rPr>
          <w:lang w:val="fr-FR"/>
        </w:rPr>
        <w:t xml:space="preserve">, qui se dressait entre 1900 et 1938 au milieu d’un jardin au-dessus du mur de l’actuel site mémoriel. </w:t>
      </w:r>
    </w:p>
    <w:p w14:paraId="01BBBA66" w14:textId="77777777" w:rsidR="00626A87" w:rsidRPr="00626A87" w:rsidRDefault="00626A87" w:rsidP="00626A87">
      <w:pPr>
        <w:pStyle w:val="Default"/>
        <w:spacing w:line="360" w:lineRule="auto"/>
        <w:jc w:val="both"/>
        <w:rPr>
          <w:lang w:val="fr-FR"/>
        </w:rPr>
      </w:pPr>
    </w:p>
    <w:p w14:paraId="5E330281" w14:textId="77777777" w:rsidR="00626A87" w:rsidRDefault="00626A87" w:rsidP="00626A87">
      <w:pPr>
        <w:pStyle w:val="Default"/>
        <w:spacing w:line="360" w:lineRule="auto"/>
        <w:jc w:val="both"/>
        <w:rPr>
          <w:lang w:val="fr-FR"/>
        </w:rPr>
      </w:pPr>
      <w:r w:rsidRPr="00626A87">
        <w:rPr>
          <w:lang w:val="fr-FR"/>
        </w:rPr>
        <w:t xml:space="preserve">Après que l’ancienne synagogue située au 3, Kleine Bach est devenue trop petite pour la communauté juive en pleine croissance, la construction d’un nouveau bâtiment est décidée. Celui-ci est financé par les frères Adolph, Heinrich et Leopold Hirsch, originaires de </w:t>
      </w:r>
      <w:proofErr w:type="spellStart"/>
      <w:r w:rsidRPr="00626A87">
        <w:rPr>
          <w:lang w:val="fr-FR"/>
        </w:rPr>
        <w:t>Heppenheim</w:t>
      </w:r>
      <w:proofErr w:type="spellEnd"/>
      <w:r w:rsidRPr="00626A87">
        <w:rPr>
          <w:lang w:val="fr-FR"/>
        </w:rPr>
        <w:t xml:space="preserve">, qui avaient émigré à Londres au milieu des années 1880 et y avaient acquis une grande fortune en tant que propriétaires d’une banque. </w:t>
      </w:r>
    </w:p>
    <w:p w14:paraId="56006DDD" w14:textId="77777777" w:rsidR="00626A87" w:rsidRPr="00626A87" w:rsidRDefault="00626A87" w:rsidP="00626A87">
      <w:pPr>
        <w:pStyle w:val="Default"/>
        <w:spacing w:line="360" w:lineRule="auto"/>
        <w:jc w:val="both"/>
        <w:rPr>
          <w:lang w:val="fr-FR"/>
        </w:rPr>
      </w:pPr>
    </w:p>
    <w:p w14:paraId="7F9978B3" w14:textId="65F3FB6F" w:rsidR="005F7E59" w:rsidRDefault="00626A87" w:rsidP="00626A87">
      <w:pPr>
        <w:spacing w:after="0" w:line="360" w:lineRule="auto"/>
        <w:jc w:val="both"/>
        <w:rPr>
          <w:rFonts w:ascii="Times New Roman" w:hAnsi="Times New Roman" w:cs="Times New Roman"/>
          <w:lang w:val="fr-FR"/>
        </w:rPr>
      </w:pPr>
      <w:r w:rsidRPr="00626A87">
        <w:rPr>
          <w:rFonts w:ascii="Times New Roman" w:hAnsi="Times New Roman" w:cs="Times New Roman"/>
          <w:lang w:val="fr-FR"/>
        </w:rPr>
        <w:t xml:space="preserve">Entre 1899 et 1900, la nouvelle synagogue est construite selon les plans de l’architecte Heinrich Metzendorf, dans le style des maisons de campagne. Ce style, non seulement typique de </w:t>
      </w:r>
      <w:proofErr w:type="spellStart"/>
      <w:r w:rsidRPr="00626A87">
        <w:rPr>
          <w:rFonts w:ascii="Times New Roman" w:hAnsi="Times New Roman" w:cs="Times New Roman"/>
          <w:lang w:val="fr-FR"/>
        </w:rPr>
        <w:t>Metzendorf</w:t>
      </w:r>
      <w:proofErr w:type="spellEnd"/>
      <w:r w:rsidRPr="00626A87">
        <w:rPr>
          <w:rFonts w:ascii="Times New Roman" w:hAnsi="Times New Roman" w:cs="Times New Roman"/>
          <w:lang w:val="fr-FR"/>
        </w:rPr>
        <w:t xml:space="preserve">, s’inspire des traditions régionales et prévoit l’utilisation de matériaux de construction locaux. De cette manière, un fort attachement à la région est exprimé – le choix de </w:t>
      </w:r>
      <w:proofErr w:type="spellStart"/>
      <w:r w:rsidRPr="00626A87">
        <w:rPr>
          <w:rFonts w:ascii="Times New Roman" w:hAnsi="Times New Roman" w:cs="Times New Roman"/>
          <w:lang w:val="fr-FR"/>
        </w:rPr>
        <w:t>Metzendorf</w:t>
      </w:r>
      <w:proofErr w:type="spellEnd"/>
      <w:r w:rsidRPr="00626A87">
        <w:rPr>
          <w:rFonts w:ascii="Times New Roman" w:hAnsi="Times New Roman" w:cs="Times New Roman"/>
          <w:lang w:val="fr-FR"/>
        </w:rPr>
        <w:t xml:space="preserve"> par les frères Hirsch n’est donc en rien fortuit !</w:t>
      </w:r>
    </w:p>
    <w:p w14:paraId="7A9F250C" w14:textId="77777777" w:rsidR="00626A87" w:rsidRPr="00626A87" w:rsidRDefault="00626A87" w:rsidP="00626A87">
      <w:pPr>
        <w:spacing w:after="0" w:line="360" w:lineRule="auto"/>
        <w:jc w:val="both"/>
        <w:rPr>
          <w:rFonts w:ascii="Times New Roman" w:hAnsi="Times New Roman" w:cs="Times New Roman"/>
          <w:lang w:val="fr-FR"/>
        </w:rPr>
      </w:pPr>
    </w:p>
    <w:p w14:paraId="7890BD84" w14:textId="77777777" w:rsidR="00626A87" w:rsidRDefault="00626A87" w:rsidP="00626A87">
      <w:pPr>
        <w:pStyle w:val="Default"/>
        <w:spacing w:line="360" w:lineRule="auto"/>
        <w:jc w:val="both"/>
        <w:rPr>
          <w:lang w:val="fr-FR"/>
        </w:rPr>
      </w:pPr>
      <w:r w:rsidRPr="00626A87">
        <w:rPr>
          <w:lang w:val="fr-FR"/>
        </w:rPr>
        <w:t xml:space="preserve">Le bâtiment, long de 20 mètres, large de 10 mètres et haut de 17 mètres, est construit en grès rouge et jaune clair provenant de la région et orienté vers l’est selon la tradition juive. Une étoile de David hexagonale orne le sommet du pignon. Le toit est couvert de tuiles en terre cuite noires. Un escalier extérieur mène à un porche ouvert en forme d’arcades. De là, on accède non seulement à la salle principale, mais aussi à la tour d’escalier, caractéristique marquante de la synagogue, qui conduit à la galerie des femmes au premier étage. </w:t>
      </w:r>
    </w:p>
    <w:p w14:paraId="025A4BB3" w14:textId="77777777" w:rsidR="00626A87" w:rsidRPr="00626A87" w:rsidRDefault="00626A87" w:rsidP="00626A87">
      <w:pPr>
        <w:pStyle w:val="Default"/>
        <w:spacing w:line="360" w:lineRule="auto"/>
        <w:jc w:val="both"/>
        <w:rPr>
          <w:lang w:val="fr-FR"/>
        </w:rPr>
      </w:pPr>
    </w:p>
    <w:p w14:paraId="63C377BF" w14:textId="77777777" w:rsidR="00626A87" w:rsidRDefault="00626A87" w:rsidP="00626A87">
      <w:pPr>
        <w:pStyle w:val="Default"/>
        <w:spacing w:line="360" w:lineRule="auto"/>
        <w:jc w:val="both"/>
        <w:rPr>
          <w:lang w:val="fr-FR"/>
        </w:rPr>
      </w:pPr>
      <w:r w:rsidRPr="00626A87">
        <w:rPr>
          <w:lang w:val="fr-FR"/>
        </w:rPr>
        <w:t xml:space="preserve">La synagogue peut accueillir 180 croyants – 80 femmes et 100 hommes. La salle de prière, peinte en couleur crème, possède un plafond voûté et enduit. Un tapis placé dans l’allée centrale sépare les deux rangées de pupitres et mène jusqu’à l’abside semi-circulaire, où se trouve une armoire encastrée pour les rouleaux de la Torah. Dans l’ensemble, l’aménagement intérieur est plutôt sobre. Les vitraux colorés sur les côtés de la salle principale laissent pénétrer une lumière tamisée ; la synagogue dispose également d’un éclairage électrique et d’un chauffage à air chaud. </w:t>
      </w:r>
    </w:p>
    <w:p w14:paraId="4FCE7E94" w14:textId="77777777" w:rsidR="00626A87" w:rsidRPr="00626A87" w:rsidRDefault="00626A87" w:rsidP="00626A87">
      <w:pPr>
        <w:pStyle w:val="Default"/>
        <w:spacing w:line="360" w:lineRule="auto"/>
        <w:jc w:val="both"/>
        <w:rPr>
          <w:lang w:val="fr-FR"/>
        </w:rPr>
      </w:pPr>
    </w:p>
    <w:p w14:paraId="722B3B43" w14:textId="5B4AD77D" w:rsidR="00626A87" w:rsidRDefault="00626A87" w:rsidP="00626A87">
      <w:pPr>
        <w:pStyle w:val="Default"/>
        <w:spacing w:line="360" w:lineRule="auto"/>
        <w:jc w:val="both"/>
        <w:rPr>
          <w:lang w:val="fr-FR"/>
        </w:rPr>
      </w:pPr>
      <w:r w:rsidRPr="00626A87">
        <w:rPr>
          <w:lang w:val="fr-FR"/>
        </w:rPr>
        <w:lastRenderedPageBreak/>
        <w:t xml:space="preserve">Le nouveau bâtiment est inauguré le 10 octobre 1900. Lors d’un cortège solennel, les rouleaux de la Torah sont transportés de l’ancienne synagogue à la nouvelle, avant que Martha Hirsch, âgée de neuf ans, ne remette la clé à Wilhelm Mainzer, alors président de la communauté juive. Les maisons, y compris celles des voisins chrétiens, sont décorées de drapeaux ; Adolph et Leopold Hirsch sont spécialement venus de Londres, et des festivités ont lieu le soir au « </w:t>
      </w:r>
      <w:proofErr w:type="spellStart"/>
      <w:r w:rsidRPr="00626A87">
        <w:rPr>
          <w:lang w:val="fr-FR"/>
        </w:rPr>
        <w:t>Halber</w:t>
      </w:r>
      <w:proofErr w:type="spellEnd"/>
      <w:r w:rsidRPr="00626A87">
        <w:rPr>
          <w:lang w:val="fr-FR"/>
        </w:rPr>
        <w:t xml:space="preserve"> Mond » et au « </w:t>
      </w:r>
      <w:proofErr w:type="spellStart"/>
      <w:r w:rsidRPr="00626A87">
        <w:rPr>
          <w:lang w:val="fr-FR"/>
        </w:rPr>
        <w:t>Goldener</w:t>
      </w:r>
      <w:proofErr w:type="spellEnd"/>
      <w:r w:rsidRPr="00626A87">
        <w:rPr>
          <w:lang w:val="fr-FR"/>
        </w:rPr>
        <w:t xml:space="preserve"> Anker ». </w:t>
      </w:r>
    </w:p>
    <w:p w14:paraId="4739CE8D" w14:textId="77777777" w:rsidR="00626A87" w:rsidRPr="00626A87" w:rsidRDefault="00626A87" w:rsidP="00626A87">
      <w:pPr>
        <w:pStyle w:val="Default"/>
        <w:spacing w:line="360" w:lineRule="auto"/>
        <w:jc w:val="both"/>
        <w:rPr>
          <w:lang w:val="fr-FR"/>
        </w:rPr>
      </w:pPr>
    </w:p>
    <w:p w14:paraId="7F8D7A5D" w14:textId="77777777" w:rsidR="00626A87" w:rsidRDefault="00626A87" w:rsidP="00626A87">
      <w:pPr>
        <w:pStyle w:val="Default"/>
        <w:spacing w:line="360" w:lineRule="auto"/>
        <w:jc w:val="both"/>
        <w:rPr>
          <w:lang w:val="fr-FR"/>
        </w:rPr>
      </w:pPr>
      <w:r w:rsidRPr="00626A87">
        <w:rPr>
          <w:lang w:val="fr-FR"/>
        </w:rPr>
        <w:t xml:space="preserve">Toute la population participe à l’inauguration du lieu de culte, et à ce moment-là, personne n’imagine que ce nouveau bâtiment ne subsistera que 38 ans. </w:t>
      </w:r>
    </w:p>
    <w:p w14:paraId="4CC6289F" w14:textId="77777777" w:rsidR="00626A87" w:rsidRPr="00626A87" w:rsidRDefault="00626A87" w:rsidP="00626A87">
      <w:pPr>
        <w:pStyle w:val="Default"/>
        <w:spacing w:line="360" w:lineRule="auto"/>
        <w:jc w:val="both"/>
        <w:rPr>
          <w:lang w:val="fr-FR"/>
        </w:rPr>
      </w:pPr>
    </w:p>
    <w:p w14:paraId="719C39E4" w14:textId="77777777" w:rsidR="00626A87" w:rsidRDefault="00626A87" w:rsidP="00626A87">
      <w:pPr>
        <w:pStyle w:val="Default"/>
        <w:spacing w:line="360" w:lineRule="auto"/>
        <w:jc w:val="both"/>
        <w:rPr>
          <w:lang w:val="fr-FR"/>
        </w:rPr>
      </w:pPr>
      <w:r w:rsidRPr="00626A87">
        <w:rPr>
          <w:lang w:val="fr-FR"/>
        </w:rPr>
        <w:t xml:space="preserve">Lors du pogrom de novembre, le matin du 10 novembre 1938, la synagogue est incendiée par des membres de la SA ; les murs massifs sont ensuite dynamités, et les hommes juifs sont contraints de démolir les parties restantes du bâtiment. Les nationaux-socialistes veulent effacer toute trace de la vie juive ! </w:t>
      </w:r>
    </w:p>
    <w:p w14:paraId="56B4CA6C" w14:textId="77777777" w:rsidR="00626A87" w:rsidRPr="00626A87" w:rsidRDefault="00626A87" w:rsidP="00626A87">
      <w:pPr>
        <w:pStyle w:val="Default"/>
        <w:spacing w:line="360" w:lineRule="auto"/>
        <w:jc w:val="both"/>
        <w:rPr>
          <w:lang w:val="fr-FR"/>
        </w:rPr>
      </w:pPr>
    </w:p>
    <w:p w14:paraId="1165E6A1" w14:textId="77777777" w:rsidR="00626A87" w:rsidRDefault="00626A87" w:rsidP="00626A87">
      <w:pPr>
        <w:pStyle w:val="Default"/>
        <w:spacing w:line="360" w:lineRule="auto"/>
        <w:jc w:val="both"/>
        <w:rPr>
          <w:lang w:val="fr-FR"/>
        </w:rPr>
      </w:pPr>
      <w:r w:rsidRPr="00626A87">
        <w:rPr>
          <w:lang w:val="fr-FR"/>
        </w:rPr>
        <w:t xml:space="preserve">Selon l’acte de fondation, la synagogue devait revenir à la communauté juive de </w:t>
      </w:r>
      <w:proofErr w:type="spellStart"/>
      <w:r w:rsidRPr="00626A87">
        <w:rPr>
          <w:lang w:val="fr-FR"/>
        </w:rPr>
        <w:t>Heppenheim</w:t>
      </w:r>
      <w:proofErr w:type="spellEnd"/>
      <w:r w:rsidRPr="00626A87">
        <w:rPr>
          <w:lang w:val="fr-FR"/>
        </w:rPr>
        <w:t xml:space="preserve"> après 50 ans. Cette disposition n’est pas respectée : en mars 1943, le dernier Juif de </w:t>
      </w:r>
      <w:proofErr w:type="spellStart"/>
      <w:r w:rsidRPr="00626A87">
        <w:rPr>
          <w:lang w:val="fr-FR"/>
        </w:rPr>
        <w:t>Heppenheim</w:t>
      </w:r>
      <w:proofErr w:type="spellEnd"/>
      <w:r w:rsidRPr="00626A87">
        <w:rPr>
          <w:lang w:val="fr-FR"/>
        </w:rPr>
        <w:t xml:space="preserve"> est déporté. </w:t>
      </w:r>
    </w:p>
    <w:p w14:paraId="0A4DE3D1" w14:textId="77777777" w:rsidR="00626A87" w:rsidRPr="00626A87" w:rsidRDefault="00626A87" w:rsidP="00626A87">
      <w:pPr>
        <w:pStyle w:val="Default"/>
        <w:spacing w:line="360" w:lineRule="auto"/>
        <w:jc w:val="both"/>
        <w:rPr>
          <w:lang w:val="fr-FR"/>
        </w:rPr>
      </w:pPr>
    </w:p>
    <w:p w14:paraId="0A893F17" w14:textId="215B24CB" w:rsidR="00626A87" w:rsidRDefault="00626A87" w:rsidP="00626A87">
      <w:pPr>
        <w:pStyle w:val="Default"/>
        <w:spacing w:line="360" w:lineRule="auto"/>
        <w:jc w:val="both"/>
        <w:rPr>
          <w:lang w:val="fr-FR"/>
        </w:rPr>
      </w:pPr>
      <w:r w:rsidRPr="00626A87">
        <w:rPr>
          <w:lang w:val="fr-FR"/>
        </w:rPr>
        <w:t xml:space="preserve">Aujourd’hui, sur le terrain, on peut encore voir un reste du contrefort sud-est de la synagogue, et sous terre subsistent des parties des fondations ainsi que du sol carrelé de l’abside. En 2016, le site est transféré à la fondation citoyenne nouvellement créée de </w:t>
      </w:r>
      <w:proofErr w:type="spellStart"/>
      <w:r w:rsidRPr="00626A87">
        <w:rPr>
          <w:lang w:val="fr-FR"/>
        </w:rPr>
        <w:t>Heppenheim</w:t>
      </w:r>
      <w:proofErr w:type="spellEnd"/>
      <w:r w:rsidRPr="00626A87">
        <w:rPr>
          <w:lang w:val="fr-FR"/>
        </w:rPr>
        <w:t xml:space="preserve">, qui prévoit de le transformer à long terme en un lieu de rencontre et de mémoire. </w:t>
      </w:r>
    </w:p>
    <w:p w14:paraId="756E65EB" w14:textId="77777777" w:rsidR="00626A87" w:rsidRPr="00626A87" w:rsidRDefault="00626A87" w:rsidP="00626A87">
      <w:pPr>
        <w:pStyle w:val="Default"/>
        <w:spacing w:line="360" w:lineRule="auto"/>
        <w:jc w:val="both"/>
        <w:rPr>
          <w:lang w:val="fr-FR"/>
        </w:rPr>
      </w:pPr>
    </w:p>
    <w:p w14:paraId="4E45FEDD" w14:textId="77777777" w:rsidR="00626A87" w:rsidRDefault="00626A87" w:rsidP="00626A87">
      <w:pPr>
        <w:pStyle w:val="Default"/>
        <w:spacing w:line="360" w:lineRule="auto"/>
        <w:jc w:val="both"/>
        <w:rPr>
          <w:lang w:val="fr-FR"/>
        </w:rPr>
      </w:pPr>
      <w:r w:rsidRPr="00626A87">
        <w:rPr>
          <w:lang w:val="fr-FR"/>
        </w:rPr>
        <w:t xml:space="preserve">Si l’on souhaite néanmoins se faire une idée plus complète de la synagogue de </w:t>
      </w:r>
      <w:proofErr w:type="spellStart"/>
      <w:r w:rsidRPr="00626A87">
        <w:rPr>
          <w:lang w:val="fr-FR"/>
        </w:rPr>
        <w:t>Heppenheim</w:t>
      </w:r>
      <w:proofErr w:type="spellEnd"/>
      <w:r w:rsidRPr="00626A87">
        <w:rPr>
          <w:lang w:val="fr-FR"/>
        </w:rPr>
        <w:t xml:space="preserve">, il vaut la peine de se rendre à Oslo, en Norvège. La synagogue qui s’y trouve est construite en 1920 en s’appuyant sur les plans de </w:t>
      </w:r>
      <w:proofErr w:type="spellStart"/>
      <w:r w:rsidRPr="00626A87">
        <w:rPr>
          <w:lang w:val="fr-FR"/>
        </w:rPr>
        <w:t>Metzendorf</w:t>
      </w:r>
      <w:proofErr w:type="spellEnd"/>
      <w:r w:rsidRPr="00626A87">
        <w:rPr>
          <w:lang w:val="fr-FR"/>
        </w:rPr>
        <w:t xml:space="preserve">. Bien qu’elle soit plus grande et « seulement » en béton, elle constitue néanmoins une réplique du lieu de culte de </w:t>
      </w:r>
      <w:proofErr w:type="spellStart"/>
      <w:r w:rsidRPr="00626A87">
        <w:rPr>
          <w:lang w:val="fr-FR"/>
        </w:rPr>
        <w:t>Heppenheim</w:t>
      </w:r>
      <w:proofErr w:type="spellEnd"/>
      <w:r w:rsidRPr="00626A87">
        <w:rPr>
          <w:lang w:val="fr-FR"/>
        </w:rPr>
        <w:t xml:space="preserve">. La synagogue d’Oslo échappe à la destruction, car les occupants allemands l’utilisent comme dépôt d’objets cultuels pendant la Seconde Guerre mondiale. </w:t>
      </w:r>
    </w:p>
    <w:p w14:paraId="30D5FAC2" w14:textId="77777777" w:rsidR="00626A87" w:rsidRPr="00626A87" w:rsidRDefault="00626A87" w:rsidP="00626A87">
      <w:pPr>
        <w:pStyle w:val="Default"/>
        <w:spacing w:line="360" w:lineRule="auto"/>
        <w:jc w:val="both"/>
        <w:rPr>
          <w:lang w:val="fr-FR"/>
        </w:rPr>
      </w:pPr>
    </w:p>
    <w:p w14:paraId="48A807E6" w14:textId="74ACB9A7" w:rsidR="00626A87" w:rsidRDefault="00626A87" w:rsidP="00626A87">
      <w:pPr>
        <w:spacing w:after="0" w:line="360" w:lineRule="auto"/>
        <w:jc w:val="both"/>
        <w:rPr>
          <w:rFonts w:ascii="Times New Roman" w:hAnsi="Times New Roman" w:cs="Times New Roman"/>
          <w:lang w:val="fr-FR"/>
        </w:rPr>
      </w:pPr>
      <w:r w:rsidRPr="00626A87">
        <w:rPr>
          <w:rFonts w:ascii="Times New Roman" w:hAnsi="Times New Roman" w:cs="Times New Roman"/>
          <w:lang w:val="fr-FR"/>
        </w:rPr>
        <w:t xml:space="preserve">(Texte de Zahar Habibzai et Leonie Kolb.) </w:t>
      </w:r>
    </w:p>
    <w:p w14:paraId="5F812A7A" w14:textId="77777777" w:rsidR="005B0BD9" w:rsidRDefault="005B0BD9" w:rsidP="005B0BD9">
      <w:pPr>
        <w:rPr>
          <w:rFonts w:ascii="Times New Roman" w:hAnsi="Times New Roman" w:cs="Times New Roman"/>
          <w:lang w:val="fr-FR"/>
        </w:rPr>
      </w:pPr>
    </w:p>
    <w:p w14:paraId="4C66FFA9" w14:textId="77777777" w:rsidR="005B0BD9" w:rsidRDefault="005B0BD9" w:rsidP="005B0BD9">
      <w:pPr>
        <w:jc w:val="both"/>
        <w:rPr>
          <w:rFonts w:ascii="Times New Roman" w:hAnsi="Times New Roman" w:cs="Times New Roman"/>
        </w:rPr>
      </w:pPr>
      <w:r>
        <w:rPr>
          <w:rFonts w:ascii="Times New Roman" w:hAnsi="Times New Roman" w:cs="Times New Roman"/>
        </w:rPr>
        <w:t xml:space="preserve">Die Übersetzung ins Französische erfolgte unter Verwendung einer KI-generierten Vorlage, die von der </w:t>
      </w:r>
      <w:r>
        <w:rPr>
          <w:rFonts w:ascii="Times New Roman" w:hAnsi="Times New Roman" w:cs="Times New Roman"/>
          <w:b/>
          <w:bCs/>
        </w:rPr>
        <w:t>Schülerin Clara Liemert (Klasse 8a)</w:t>
      </w:r>
      <w:r>
        <w:rPr>
          <w:rFonts w:ascii="Times New Roman" w:hAnsi="Times New Roman" w:cs="Times New Roman"/>
        </w:rPr>
        <w:t xml:space="preserve"> eigenständig geprüft, korrigiert und an das Projekt angepasst wurde.</w:t>
      </w:r>
    </w:p>
    <w:p w14:paraId="46AB9E98" w14:textId="77777777" w:rsidR="005B0BD9" w:rsidRPr="005B0BD9" w:rsidRDefault="005B0BD9" w:rsidP="005B0BD9">
      <w:pPr>
        <w:rPr>
          <w:rFonts w:ascii="Times New Roman" w:hAnsi="Times New Roman" w:cs="Times New Roman"/>
        </w:rPr>
      </w:pPr>
    </w:p>
    <w:sectPr w:rsidR="005B0BD9" w:rsidRPr="005B0BD9" w:rsidSect="005B0BD9">
      <w:pgSz w:w="11906" w:h="16838"/>
      <w:pgMar w:top="1418"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87"/>
    <w:rsid w:val="005B0BD9"/>
    <w:rsid w:val="005F7E59"/>
    <w:rsid w:val="00626A87"/>
    <w:rsid w:val="007049B3"/>
    <w:rsid w:val="0083401E"/>
    <w:rsid w:val="00985D4F"/>
    <w:rsid w:val="00E82825"/>
    <w:rsid w:val="00FD01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21CAD"/>
  <w15:chartTrackingRefBased/>
  <w15:docId w15:val="{BEE458AA-AC93-4534-B44A-D6349DA20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26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26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26A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26A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26A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26A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26A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26A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26A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26A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26A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26A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26A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26A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26A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26A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26A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26A87"/>
    <w:rPr>
      <w:rFonts w:eastAsiaTheme="majorEastAsia" w:cstheme="majorBidi"/>
      <w:color w:val="272727" w:themeColor="text1" w:themeTint="D8"/>
    </w:rPr>
  </w:style>
  <w:style w:type="paragraph" w:styleId="Titel">
    <w:name w:val="Title"/>
    <w:basedOn w:val="Standard"/>
    <w:next w:val="Standard"/>
    <w:link w:val="TitelZchn"/>
    <w:uiPriority w:val="10"/>
    <w:qFormat/>
    <w:rsid w:val="00626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26A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26A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26A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26A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26A87"/>
    <w:rPr>
      <w:i/>
      <w:iCs/>
      <w:color w:val="404040" w:themeColor="text1" w:themeTint="BF"/>
    </w:rPr>
  </w:style>
  <w:style w:type="paragraph" w:styleId="Listenabsatz">
    <w:name w:val="List Paragraph"/>
    <w:basedOn w:val="Standard"/>
    <w:uiPriority w:val="34"/>
    <w:qFormat/>
    <w:rsid w:val="00626A87"/>
    <w:pPr>
      <w:ind w:left="720"/>
      <w:contextualSpacing/>
    </w:pPr>
  </w:style>
  <w:style w:type="character" w:styleId="IntensiveHervorhebung">
    <w:name w:val="Intense Emphasis"/>
    <w:basedOn w:val="Absatz-Standardschriftart"/>
    <w:uiPriority w:val="21"/>
    <w:qFormat/>
    <w:rsid w:val="00626A87"/>
    <w:rPr>
      <w:i/>
      <w:iCs/>
      <w:color w:val="0F4761" w:themeColor="accent1" w:themeShade="BF"/>
    </w:rPr>
  </w:style>
  <w:style w:type="paragraph" w:styleId="IntensivesZitat">
    <w:name w:val="Intense Quote"/>
    <w:basedOn w:val="Standard"/>
    <w:next w:val="Standard"/>
    <w:link w:val="IntensivesZitatZchn"/>
    <w:uiPriority w:val="30"/>
    <w:qFormat/>
    <w:rsid w:val="00626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26A87"/>
    <w:rPr>
      <w:i/>
      <w:iCs/>
      <w:color w:val="0F4761" w:themeColor="accent1" w:themeShade="BF"/>
    </w:rPr>
  </w:style>
  <w:style w:type="character" w:styleId="IntensiverVerweis">
    <w:name w:val="Intense Reference"/>
    <w:basedOn w:val="Absatz-Standardschriftart"/>
    <w:uiPriority w:val="32"/>
    <w:qFormat/>
    <w:rsid w:val="00626A87"/>
    <w:rPr>
      <w:b/>
      <w:bCs/>
      <w:smallCaps/>
      <w:color w:val="0F4761" w:themeColor="accent1" w:themeShade="BF"/>
      <w:spacing w:val="5"/>
    </w:rPr>
  </w:style>
  <w:style w:type="paragraph" w:customStyle="1" w:styleId="Default">
    <w:name w:val="Default"/>
    <w:rsid w:val="00626A87"/>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633</Words>
  <Characters>3988</Characters>
  <Application>Microsoft Office Word</Application>
  <DocSecurity>0</DocSecurity>
  <Lines>33</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Wenner</dc:creator>
  <cp:keywords/>
  <dc:description/>
  <cp:lastModifiedBy>Anna Wenner</cp:lastModifiedBy>
  <cp:revision>4</cp:revision>
  <dcterms:created xsi:type="dcterms:W3CDTF">2026-05-31T19:00:00Z</dcterms:created>
  <dcterms:modified xsi:type="dcterms:W3CDTF">2026-06-16T09:35:00Z</dcterms:modified>
</cp:coreProperties>
</file>