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2CAB9" w14:textId="77777777" w:rsidR="006E0303" w:rsidRDefault="006E0303" w:rsidP="006E0303">
      <w:pPr>
        <w:spacing w:after="0" w:line="276" w:lineRule="auto"/>
        <w:jc w:val="center"/>
        <w:rPr>
          <w:rFonts w:ascii="Times New Roman" w:eastAsia="Times New Roman" w:hAnsi="Times New Roman" w:cs="Times New Roman"/>
          <w:b/>
          <w:bCs/>
          <w:sz w:val="28"/>
          <w:szCs w:val="28"/>
          <w:lang w:val="fr-FR" w:eastAsia="fr-FR"/>
        </w:rPr>
      </w:pPr>
      <w:r w:rsidRPr="006E0303">
        <w:rPr>
          <w:rFonts w:ascii="Times New Roman" w:eastAsia="Times New Roman" w:hAnsi="Times New Roman" w:cs="Times New Roman"/>
          <w:b/>
          <w:bCs/>
          <w:sz w:val="28"/>
          <w:szCs w:val="28"/>
          <w:lang w:val="fr-FR" w:eastAsia="fr-FR"/>
        </w:rPr>
        <w:t>Grand magasin Mainzer – vêtements, équipements et ameublement sous un même toit</w:t>
      </w:r>
    </w:p>
    <w:p w14:paraId="50EFD5BB" w14:textId="77777777" w:rsidR="006E0303" w:rsidRPr="006E0303" w:rsidRDefault="006E0303" w:rsidP="000C4B07">
      <w:pPr>
        <w:spacing w:after="0" w:line="360" w:lineRule="auto"/>
        <w:jc w:val="both"/>
        <w:rPr>
          <w:rFonts w:ascii="Times New Roman" w:eastAsia="Times New Roman" w:hAnsi="Times New Roman" w:cs="Times New Roman"/>
          <w:b/>
          <w:bCs/>
          <w:sz w:val="28"/>
          <w:szCs w:val="28"/>
          <w:lang w:val="fr-FR" w:eastAsia="fr-FR"/>
        </w:rPr>
      </w:pPr>
    </w:p>
    <w:p w14:paraId="706818A2"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Depuis 1907, il fait partie intégrante de la ville d‘</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xml:space="preserve"> : l’ancien grand magasin Mainzer. Aujourd’hui connu sous le nom de « </w:t>
      </w:r>
      <w:proofErr w:type="spellStart"/>
      <w:r w:rsidRPr="006E0303">
        <w:rPr>
          <w:rFonts w:ascii="Times New Roman" w:eastAsia="Times New Roman" w:hAnsi="Times New Roman" w:cs="Times New Roman"/>
          <w:sz w:val="24"/>
          <w:szCs w:val="24"/>
          <w:lang w:val="fr-FR" w:eastAsia="fr-FR"/>
        </w:rPr>
        <w:t>Neues</w:t>
      </w:r>
      <w:proofErr w:type="spellEnd"/>
      <w:r w:rsidRPr="006E0303">
        <w:rPr>
          <w:rFonts w:ascii="Times New Roman" w:eastAsia="Times New Roman" w:hAnsi="Times New Roman" w:cs="Times New Roman"/>
          <w:sz w:val="24"/>
          <w:szCs w:val="24"/>
          <w:lang w:val="fr-FR" w:eastAsia="fr-FR"/>
        </w:rPr>
        <w:t xml:space="preserve"> </w:t>
      </w:r>
      <w:proofErr w:type="spellStart"/>
      <w:proofErr w:type="gramStart"/>
      <w:r w:rsidRPr="006E0303">
        <w:rPr>
          <w:rFonts w:ascii="Times New Roman" w:eastAsia="Times New Roman" w:hAnsi="Times New Roman" w:cs="Times New Roman"/>
          <w:sz w:val="24"/>
          <w:szCs w:val="24"/>
          <w:lang w:val="fr-FR" w:eastAsia="fr-FR"/>
        </w:rPr>
        <w:t>Stadthaus</w:t>
      </w:r>
      <w:proofErr w:type="spellEnd"/>
      <w:r w:rsidRPr="006E0303">
        <w:rPr>
          <w:rFonts w:ascii="Times New Roman" w:eastAsia="Times New Roman" w:hAnsi="Times New Roman" w:cs="Times New Roman"/>
          <w:sz w:val="24"/>
          <w:szCs w:val="24"/>
          <w:lang w:val="fr-FR" w:eastAsia="fr-FR"/>
        </w:rPr>
        <w:t>»</w:t>
      </w:r>
      <w:proofErr w:type="gramEnd"/>
      <w:r w:rsidRPr="006E0303">
        <w:rPr>
          <w:rFonts w:ascii="Times New Roman" w:eastAsia="Times New Roman" w:hAnsi="Times New Roman" w:cs="Times New Roman"/>
          <w:sz w:val="24"/>
          <w:szCs w:val="24"/>
          <w:lang w:val="fr-FR" w:eastAsia="fr-FR"/>
        </w:rPr>
        <w:t xml:space="preserve">, qui abrite l’école de musique, l’office de tourisme municipal, le bureau des citoyens et certaines parties de l’administration municipale, ce bâtiment historique classé n’est pas seulement un « exemple remarquable de l’architecture réformiste de la </w:t>
      </w:r>
      <w:proofErr w:type="spellStart"/>
      <w:r w:rsidRPr="006E0303">
        <w:rPr>
          <w:rFonts w:ascii="Times New Roman" w:eastAsia="Times New Roman" w:hAnsi="Times New Roman" w:cs="Times New Roman"/>
          <w:sz w:val="24"/>
          <w:szCs w:val="24"/>
          <w:lang w:val="fr-FR" w:eastAsia="fr-FR"/>
        </w:rPr>
        <w:t>Bergstraße</w:t>
      </w:r>
      <w:proofErr w:type="spellEnd"/>
      <w:r w:rsidRPr="006E0303">
        <w:rPr>
          <w:rFonts w:ascii="Times New Roman" w:eastAsia="Times New Roman" w:hAnsi="Times New Roman" w:cs="Times New Roman"/>
          <w:sz w:val="24"/>
          <w:szCs w:val="24"/>
          <w:lang w:val="fr-FR" w:eastAsia="fr-FR"/>
        </w:rPr>
        <w:t xml:space="preserve"> », mais aussi le reflet du commerce et de l’activité d’une importante famille juive à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w:t>
      </w:r>
    </w:p>
    <w:p w14:paraId="157B31C3"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648601C0" w14:textId="77777777" w:rsidR="006E0303" w:rsidRPr="006E0303" w:rsidRDefault="006E0303" w:rsidP="006E0303">
      <w:pPr>
        <w:spacing w:after="0" w:line="360" w:lineRule="auto"/>
        <w:jc w:val="both"/>
        <w:rPr>
          <w:rFonts w:ascii="Times New Roman" w:eastAsia="Times New Roman" w:hAnsi="Times New Roman" w:cs="Times New Roman"/>
          <w:b/>
          <w:bCs/>
          <w:sz w:val="24"/>
          <w:szCs w:val="24"/>
          <w:lang w:val="fr-FR" w:eastAsia="fr-FR"/>
        </w:rPr>
      </w:pPr>
      <w:r w:rsidRPr="006E0303">
        <w:rPr>
          <w:rFonts w:ascii="Times New Roman" w:eastAsia="Times New Roman" w:hAnsi="Times New Roman" w:cs="Times New Roman"/>
          <w:b/>
          <w:bCs/>
          <w:sz w:val="24"/>
          <w:szCs w:val="24"/>
          <w:lang w:val="fr-FR" w:eastAsia="fr-FR"/>
        </w:rPr>
        <w:t>La famille Mainzer</w:t>
      </w:r>
    </w:p>
    <w:p w14:paraId="03FE092E"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En 1861, Jacob et Krinle Mainzer fondent un commerce de produits manufacturés dans une pièce de leur maison située </w:t>
      </w:r>
      <w:proofErr w:type="spellStart"/>
      <w:r w:rsidRPr="006E0303">
        <w:rPr>
          <w:rFonts w:ascii="Times New Roman" w:eastAsia="Times New Roman" w:hAnsi="Times New Roman" w:cs="Times New Roman"/>
          <w:sz w:val="24"/>
          <w:szCs w:val="24"/>
          <w:lang w:val="fr-FR" w:eastAsia="fr-FR"/>
        </w:rPr>
        <w:t>a</w:t>
      </w:r>
      <w:proofErr w:type="spellEnd"/>
      <w:r w:rsidRPr="006E0303">
        <w:rPr>
          <w:rFonts w:ascii="Times New Roman" w:eastAsia="Times New Roman" w:hAnsi="Times New Roman" w:cs="Times New Roman"/>
          <w:sz w:val="24"/>
          <w:szCs w:val="24"/>
          <w:lang w:val="fr-FR" w:eastAsia="fr-FR"/>
        </w:rPr>
        <w:t xml:space="preserve"> la </w:t>
      </w:r>
      <w:proofErr w:type="spellStart"/>
      <w:r w:rsidRPr="006E0303">
        <w:rPr>
          <w:rFonts w:ascii="Times New Roman" w:eastAsia="Times New Roman" w:hAnsi="Times New Roman" w:cs="Times New Roman"/>
          <w:sz w:val="24"/>
          <w:szCs w:val="24"/>
          <w:lang w:val="fr-FR" w:eastAsia="fr-FR"/>
        </w:rPr>
        <w:t>Wilhelmstraße</w:t>
      </w:r>
      <w:proofErr w:type="spellEnd"/>
      <w:r w:rsidRPr="006E0303">
        <w:rPr>
          <w:rFonts w:ascii="Times New Roman" w:eastAsia="Times New Roman" w:hAnsi="Times New Roman" w:cs="Times New Roman"/>
          <w:sz w:val="24"/>
          <w:szCs w:val="24"/>
          <w:lang w:val="fr-FR" w:eastAsia="fr-FR"/>
        </w:rPr>
        <w:t xml:space="preserve"> 10 (aujourd’hui n° 7). Leur fils Wilhelm reprend la direction de l’entreprise familiale en 1865 et en devient propriétaire cinq ans plus tard. À cette époque, il épouse Babette Götz, la fille d’un commerçant de Bensheim. De cette union naissent neuf enfants.</w:t>
      </w:r>
    </w:p>
    <w:p w14:paraId="158C6435"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43B2E8CD"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La liberté de commerce permet à la famille juive d’élargir ses possibilités économiques. Un local commercial avec vitrine est d’abord construit, avant que la maison ne soit transformée en immeuble commercial en 1891, ce qui permet d’élargir l’offre de marchandises. L’un des premiers magasins avec vitrine de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xml:space="preserve"> voit ainsi le jour, proposant des produits industriels de qualité et de grande consommation.</w:t>
      </w:r>
    </w:p>
    <w:p w14:paraId="4199D810"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4602C49D"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Grâce à son succès économique, la famille acquit en 1902 une autre maison a la </w:t>
      </w:r>
      <w:proofErr w:type="spellStart"/>
      <w:r w:rsidRPr="006E0303">
        <w:rPr>
          <w:rFonts w:ascii="Times New Roman" w:eastAsia="Times New Roman" w:hAnsi="Times New Roman" w:cs="Times New Roman"/>
          <w:sz w:val="24"/>
          <w:szCs w:val="24"/>
          <w:lang w:val="fr-FR" w:eastAsia="fr-FR"/>
        </w:rPr>
        <w:t>Wilhelmstraße</w:t>
      </w:r>
      <w:proofErr w:type="spellEnd"/>
      <w:r w:rsidRPr="006E0303">
        <w:rPr>
          <w:rFonts w:ascii="Times New Roman" w:eastAsia="Times New Roman" w:hAnsi="Times New Roman" w:cs="Times New Roman"/>
          <w:sz w:val="24"/>
          <w:szCs w:val="24"/>
          <w:lang w:val="fr-FR" w:eastAsia="fr-FR"/>
        </w:rPr>
        <w:t xml:space="preserve"> 3, de sorte que la maison du n° 10 peut être utilisée exclusivement à des fins commerciales.</w:t>
      </w:r>
      <w:r w:rsidRPr="006E0303">
        <w:rPr>
          <w:rFonts w:ascii="Times New Roman" w:eastAsia="Times New Roman" w:hAnsi="Times New Roman" w:cs="Times New Roman"/>
          <w:sz w:val="24"/>
          <w:szCs w:val="24"/>
          <w:lang w:val="fr-FR" w:eastAsia="fr-FR"/>
        </w:rPr>
        <w:br/>
        <w:t>Alors qu’au départ seuls des tissus, des chemises, du linge de lit, des nappes, des mouchoirs et des « sous-vêtements de santé » sont vendus, l’offre s’élargit dès la fin du XIXe siècle avec un rayon lingerie, un département de confection pour hommes et femmes ainsi qu’un atelier de couture sur mesure. En 1906, Wilhelm Mainzer transmet l’entreprise à ses deux fils, Jacob et Berthold.</w:t>
      </w:r>
      <w:r w:rsidRPr="006E0303">
        <w:rPr>
          <w:rFonts w:ascii="Times New Roman" w:eastAsia="Times New Roman" w:hAnsi="Times New Roman" w:cs="Times New Roman"/>
          <w:sz w:val="24"/>
          <w:szCs w:val="24"/>
          <w:lang w:val="fr-FR" w:eastAsia="fr-FR"/>
        </w:rPr>
        <w:br/>
      </w:r>
    </w:p>
    <w:p w14:paraId="733D9CF7"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L’offre du magasin s’adresse à des acheteurs de différentes classes sociales, attirant ainsi non seulement des clients de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xml:space="preserve">, mais aussi des environs. Jacob et Berthold souhaitent </w:t>
      </w:r>
      <w:r w:rsidRPr="006E0303">
        <w:rPr>
          <w:rFonts w:ascii="Times New Roman" w:eastAsia="Times New Roman" w:hAnsi="Times New Roman" w:cs="Times New Roman"/>
          <w:sz w:val="24"/>
          <w:szCs w:val="24"/>
          <w:lang w:val="fr-FR" w:eastAsia="fr-FR"/>
        </w:rPr>
        <w:lastRenderedPageBreak/>
        <w:t>développer leur commerce en y intégrant l’ameublement et la production de meubles et de vêtements, ce qui nécessite la construction d’un nouveau bâtiment.</w:t>
      </w:r>
    </w:p>
    <w:p w14:paraId="4D6A824D" w14:textId="77777777" w:rsidR="000C4B07" w:rsidRPr="006E0303" w:rsidRDefault="000C4B07" w:rsidP="006E0303">
      <w:pPr>
        <w:spacing w:after="0" w:line="360" w:lineRule="auto"/>
        <w:jc w:val="both"/>
        <w:rPr>
          <w:rFonts w:ascii="Times New Roman" w:eastAsia="Times New Roman" w:hAnsi="Times New Roman" w:cs="Times New Roman"/>
          <w:sz w:val="24"/>
          <w:szCs w:val="24"/>
          <w:lang w:val="fr-FR" w:eastAsia="fr-FR"/>
        </w:rPr>
      </w:pPr>
    </w:p>
    <w:p w14:paraId="1DBB9915" w14:textId="77777777" w:rsidR="006E0303" w:rsidRPr="006E0303" w:rsidRDefault="006E0303" w:rsidP="006E0303">
      <w:pPr>
        <w:spacing w:after="0" w:line="360" w:lineRule="auto"/>
        <w:jc w:val="both"/>
        <w:rPr>
          <w:rFonts w:ascii="Times New Roman" w:eastAsia="Times New Roman" w:hAnsi="Times New Roman" w:cs="Times New Roman"/>
          <w:b/>
          <w:bCs/>
          <w:sz w:val="24"/>
          <w:szCs w:val="24"/>
          <w:lang w:val="fr-FR" w:eastAsia="fr-FR"/>
        </w:rPr>
      </w:pPr>
      <w:r w:rsidRPr="006E0303">
        <w:rPr>
          <w:rFonts w:ascii="Times New Roman" w:eastAsia="Times New Roman" w:hAnsi="Times New Roman" w:cs="Times New Roman"/>
          <w:b/>
          <w:bCs/>
          <w:sz w:val="24"/>
          <w:szCs w:val="24"/>
          <w:lang w:val="fr-FR" w:eastAsia="fr-FR"/>
        </w:rPr>
        <w:t xml:space="preserve">Construction du grand magasin dans la </w:t>
      </w:r>
      <w:proofErr w:type="spellStart"/>
      <w:r w:rsidRPr="006E0303">
        <w:rPr>
          <w:rFonts w:ascii="Times New Roman" w:eastAsia="Times New Roman" w:hAnsi="Times New Roman" w:cs="Times New Roman"/>
          <w:b/>
          <w:bCs/>
          <w:sz w:val="24"/>
          <w:szCs w:val="24"/>
          <w:lang w:val="fr-FR" w:eastAsia="fr-FR"/>
        </w:rPr>
        <w:t>Friedrichstraße</w:t>
      </w:r>
      <w:proofErr w:type="spellEnd"/>
    </w:p>
    <w:p w14:paraId="3202ED98"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En 1905, l’architecte Heinrich Metzendorf est chargé de la construction du nouveau grand magasin. Toutefois, la famille Mainzer doit contracter d’importants emprunts et réaliser de lourds investissements. </w:t>
      </w:r>
      <w:proofErr w:type="spellStart"/>
      <w:r w:rsidRPr="006E0303">
        <w:rPr>
          <w:rFonts w:ascii="Times New Roman" w:eastAsia="Times New Roman" w:hAnsi="Times New Roman" w:cs="Times New Roman"/>
          <w:sz w:val="24"/>
          <w:szCs w:val="24"/>
          <w:lang w:val="fr-FR" w:eastAsia="fr-FR"/>
        </w:rPr>
        <w:t>Metzendorf</w:t>
      </w:r>
      <w:proofErr w:type="spellEnd"/>
      <w:r w:rsidRPr="006E0303">
        <w:rPr>
          <w:rFonts w:ascii="Times New Roman" w:eastAsia="Times New Roman" w:hAnsi="Times New Roman" w:cs="Times New Roman"/>
          <w:sz w:val="24"/>
          <w:szCs w:val="24"/>
          <w:lang w:val="fr-FR" w:eastAsia="fr-FR"/>
        </w:rPr>
        <w:t xml:space="preserve"> conçoit un bâtiment multifonctionnel avec des vitrines modernes et de grands espaces lumineux, comprenant un grand magasin, un site de production et une habitation. Cela permet à l’entreprise de proposer une gamme encore plus vaste. Les anciens bâtiments de la </w:t>
      </w:r>
      <w:proofErr w:type="spellStart"/>
      <w:r w:rsidRPr="006E0303">
        <w:rPr>
          <w:rFonts w:ascii="Times New Roman" w:eastAsia="Times New Roman" w:hAnsi="Times New Roman" w:cs="Times New Roman"/>
          <w:sz w:val="24"/>
          <w:szCs w:val="24"/>
          <w:lang w:val="fr-FR" w:eastAsia="fr-FR"/>
        </w:rPr>
        <w:t>Wilhelmstraße</w:t>
      </w:r>
      <w:proofErr w:type="spellEnd"/>
      <w:r w:rsidRPr="006E0303">
        <w:rPr>
          <w:rFonts w:ascii="Times New Roman" w:eastAsia="Times New Roman" w:hAnsi="Times New Roman" w:cs="Times New Roman"/>
          <w:sz w:val="24"/>
          <w:szCs w:val="24"/>
          <w:lang w:val="fr-FR" w:eastAsia="fr-FR"/>
        </w:rPr>
        <w:t xml:space="preserve"> continuent d’être utilisés comme atelier de meubles et entrepôt.</w:t>
      </w:r>
      <w:r w:rsidRPr="006E0303">
        <w:rPr>
          <w:rFonts w:ascii="Times New Roman" w:eastAsia="Times New Roman" w:hAnsi="Times New Roman" w:cs="Times New Roman"/>
          <w:sz w:val="24"/>
          <w:szCs w:val="24"/>
          <w:lang w:val="fr-FR" w:eastAsia="fr-FR"/>
        </w:rPr>
        <w:br/>
      </w:r>
    </w:p>
    <w:p w14:paraId="7FA79494" w14:textId="5AFBDE69"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Le 23 novembre 1907, le nouveau bâtiment commercial de la « société Wilhelm Mainzer » est inauguré au 19-21 de la </w:t>
      </w:r>
      <w:proofErr w:type="spellStart"/>
      <w:r w:rsidRPr="006E0303">
        <w:rPr>
          <w:rFonts w:ascii="Times New Roman" w:eastAsia="Times New Roman" w:hAnsi="Times New Roman" w:cs="Times New Roman"/>
          <w:sz w:val="24"/>
          <w:szCs w:val="24"/>
          <w:lang w:val="fr-FR" w:eastAsia="fr-FR"/>
        </w:rPr>
        <w:t>Friedrichstraße</w:t>
      </w:r>
      <w:proofErr w:type="spellEnd"/>
      <w:r w:rsidRPr="006E0303">
        <w:rPr>
          <w:rFonts w:ascii="Times New Roman" w:eastAsia="Times New Roman" w:hAnsi="Times New Roman" w:cs="Times New Roman"/>
          <w:sz w:val="24"/>
          <w:szCs w:val="24"/>
          <w:lang w:val="fr-FR" w:eastAsia="fr-FR"/>
        </w:rPr>
        <w:t xml:space="preserve"> à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Par son ampleur, ce grand magasin peut rivaliser avec d’autres grands magasins urbains de l’époque.</w:t>
      </w:r>
    </w:p>
    <w:p w14:paraId="398D6ADF"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40EC7D17" w14:textId="3561AFF2"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En 1924, l’entreprise « Wilhelm Mainzer » est divisée entre Jacob et Berthold, chacun poursuivant ses activités de manière indépendante.</w:t>
      </w:r>
    </w:p>
    <w:p w14:paraId="4B87B99D"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68B022AE" w14:textId="77777777" w:rsidR="006E0303" w:rsidRPr="006E0303" w:rsidRDefault="006E0303" w:rsidP="006E0303">
      <w:pPr>
        <w:spacing w:after="0" w:line="360" w:lineRule="auto"/>
        <w:jc w:val="both"/>
        <w:rPr>
          <w:rFonts w:ascii="Times New Roman" w:eastAsia="Times New Roman" w:hAnsi="Times New Roman" w:cs="Times New Roman"/>
          <w:b/>
          <w:bCs/>
          <w:sz w:val="24"/>
          <w:szCs w:val="24"/>
          <w:lang w:val="fr-FR" w:eastAsia="fr-FR"/>
        </w:rPr>
      </w:pPr>
      <w:r w:rsidRPr="006E0303">
        <w:rPr>
          <w:rFonts w:ascii="Times New Roman" w:eastAsia="Times New Roman" w:hAnsi="Times New Roman" w:cs="Times New Roman"/>
          <w:b/>
          <w:bCs/>
          <w:sz w:val="24"/>
          <w:szCs w:val="24"/>
          <w:lang w:val="fr-FR" w:eastAsia="fr-FR"/>
        </w:rPr>
        <w:t>L’influence des nationaux-socialistes sur l’entreprise</w:t>
      </w:r>
    </w:p>
    <w:p w14:paraId="482F518A"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La prise de pouvoir des nationaux-socialistes entraîne de profonds changements pour la famille Mainzer, qui est de plus en plus confrontée à des mesures antisémites. Les chiffres d’affaires des commerces des deux frères chutent fortement, si bien que Jacob est contraint en 1935 de vendre son magasin de meubles à un ancien apprenti, avant que l’entreprise ne soit définitivement dissoute en 1938.</w:t>
      </w:r>
    </w:p>
    <w:p w14:paraId="05FCAF45"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7C9CD7C5" w14:textId="49DC8FC2"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Berthold résiste plus longtemps que son frère. Cependant, son commerce subit également de lourdes pertes en raison du boycott du 1er avril 1933, des agressions antisémites, des mesures économiques répressives, d’une politique financière antisémite et des expropriations. En 1936, il transforme ses espaces de vente en appartements locatifs. Peu après, les autorités de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xml:space="preserve"> l’obligent à renoncer à ses brevets internationaux pour des vêtements. Ainsi, le pantalon élastique « </w:t>
      </w:r>
      <w:proofErr w:type="spellStart"/>
      <w:r w:rsidRPr="006E0303">
        <w:rPr>
          <w:rFonts w:ascii="Times New Roman" w:eastAsia="Times New Roman" w:hAnsi="Times New Roman" w:cs="Times New Roman"/>
          <w:sz w:val="24"/>
          <w:szCs w:val="24"/>
          <w:lang w:val="fr-FR" w:eastAsia="fr-FR"/>
        </w:rPr>
        <w:t>Bema</w:t>
      </w:r>
      <w:proofErr w:type="spellEnd"/>
      <w:r w:rsidRPr="006E0303">
        <w:rPr>
          <w:rFonts w:ascii="Times New Roman" w:eastAsia="Times New Roman" w:hAnsi="Times New Roman" w:cs="Times New Roman"/>
          <w:sz w:val="24"/>
          <w:szCs w:val="24"/>
          <w:lang w:val="fr-FR" w:eastAsia="fr-FR"/>
        </w:rPr>
        <w:t xml:space="preserve"> » fabriqué à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xml:space="preserve"> ne peut plus être exporté. La politique économique et financière antisémite ruine définitivement son entreprise, qui est vendue avant la Nuit de Cristal à un gérant de cantine de Landau. La famille juive ne reçoit rien du prix de vente du grand magasin. Lors de la Nuit de Cristal, les magasins et les logements sont pillés et dévastés. </w:t>
      </w:r>
      <w:r w:rsidRPr="006E0303">
        <w:rPr>
          <w:rFonts w:ascii="Times New Roman" w:eastAsia="Times New Roman" w:hAnsi="Times New Roman" w:cs="Times New Roman"/>
          <w:sz w:val="24"/>
          <w:szCs w:val="24"/>
          <w:lang w:val="fr-FR" w:eastAsia="fr-FR"/>
        </w:rPr>
        <w:lastRenderedPageBreak/>
        <w:t xml:space="preserve">Le 15 mai 1940, le fisc de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xml:space="preserve"> impose la fermeture définitive de l’entreprise de Berthold Mainzer.</w:t>
      </w:r>
    </w:p>
    <w:p w14:paraId="352DD04F"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549952F8" w14:textId="77777777" w:rsid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 xml:space="preserve">Au total, la famille Mainzer a vécu et travaillé pendant 140 ans à </w:t>
      </w:r>
      <w:proofErr w:type="spellStart"/>
      <w:r w:rsidRPr="006E0303">
        <w:rPr>
          <w:rFonts w:ascii="Times New Roman" w:eastAsia="Times New Roman" w:hAnsi="Times New Roman" w:cs="Times New Roman"/>
          <w:sz w:val="24"/>
          <w:szCs w:val="24"/>
          <w:lang w:val="fr-FR" w:eastAsia="fr-FR"/>
        </w:rPr>
        <w:t>Heppenheim</w:t>
      </w:r>
      <w:proofErr w:type="spellEnd"/>
      <w:r w:rsidRPr="006E0303">
        <w:rPr>
          <w:rFonts w:ascii="Times New Roman" w:eastAsia="Times New Roman" w:hAnsi="Times New Roman" w:cs="Times New Roman"/>
          <w:sz w:val="24"/>
          <w:szCs w:val="24"/>
          <w:lang w:val="fr-FR" w:eastAsia="fr-FR"/>
        </w:rPr>
        <w:t>. Le national-socialisme coûte la vie à quatre membres de la famille, dont Jacob et Berthold, tandis que le reste de la famille est contraint d’émigrer. La famille ne recevra jamais de compensation adéquate pour toutes ces injustices.</w:t>
      </w:r>
    </w:p>
    <w:p w14:paraId="609C617C"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p>
    <w:p w14:paraId="1910DEF2" w14:textId="77777777" w:rsidR="006E0303" w:rsidRPr="006E0303" w:rsidRDefault="006E0303" w:rsidP="006E0303">
      <w:pPr>
        <w:spacing w:after="0" w:line="360" w:lineRule="auto"/>
        <w:jc w:val="both"/>
        <w:rPr>
          <w:rFonts w:ascii="Times New Roman" w:eastAsia="Times New Roman" w:hAnsi="Times New Roman" w:cs="Times New Roman"/>
          <w:sz w:val="24"/>
          <w:szCs w:val="24"/>
          <w:lang w:val="fr-FR" w:eastAsia="fr-FR"/>
        </w:rPr>
      </w:pPr>
      <w:r w:rsidRPr="006E0303">
        <w:rPr>
          <w:rFonts w:ascii="Times New Roman" w:eastAsia="Times New Roman" w:hAnsi="Times New Roman" w:cs="Times New Roman"/>
          <w:sz w:val="24"/>
          <w:szCs w:val="24"/>
          <w:lang w:val="fr-FR" w:eastAsia="fr-FR"/>
        </w:rPr>
        <w:t>(Texte de Frida Häberle et Claudia Ifada, baccalauréat 2023)</w:t>
      </w:r>
    </w:p>
    <w:p w14:paraId="0E055FD7" w14:textId="77777777" w:rsidR="005F7E59" w:rsidRDefault="005F7E59" w:rsidP="006E0303">
      <w:pPr>
        <w:spacing w:after="0" w:line="360" w:lineRule="auto"/>
        <w:jc w:val="both"/>
        <w:rPr>
          <w:sz w:val="24"/>
          <w:szCs w:val="24"/>
          <w:lang w:val="fr-FR"/>
        </w:rPr>
      </w:pPr>
    </w:p>
    <w:p w14:paraId="3B30B1CD" w14:textId="77777777" w:rsidR="00743308" w:rsidRDefault="00743308" w:rsidP="00743308">
      <w:pPr>
        <w:rPr>
          <w:sz w:val="24"/>
          <w:szCs w:val="24"/>
          <w:lang w:val="fr-FR"/>
        </w:rPr>
      </w:pPr>
    </w:p>
    <w:p w14:paraId="6E27BCD3" w14:textId="77777777" w:rsidR="00743308" w:rsidRPr="00743308" w:rsidRDefault="00743308" w:rsidP="00743308">
      <w:pPr>
        <w:jc w:val="both"/>
        <w:rPr>
          <w:rFonts w:ascii="Times New Roman" w:eastAsiaTheme="minorHAnsi" w:hAnsi="Times New Roman" w:cs="Times New Roman"/>
          <w:sz w:val="24"/>
          <w:szCs w:val="24"/>
        </w:rPr>
      </w:pPr>
      <w:r w:rsidRPr="00743308">
        <w:rPr>
          <w:rFonts w:ascii="Times New Roman" w:hAnsi="Times New Roman" w:cs="Times New Roman"/>
          <w:sz w:val="24"/>
          <w:szCs w:val="24"/>
        </w:rPr>
        <w:t xml:space="preserve">Die Übersetzung ins Französische erfolgte unter Verwendung einer KI-generierten Vorlage, die von der </w:t>
      </w:r>
      <w:r w:rsidRPr="00743308">
        <w:rPr>
          <w:rFonts w:ascii="Times New Roman" w:hAnsi="Times New Roman" w:cs="Times New Roman"/>
          <w:b/>
          <w:bCs/>
          <w:sz w:val="24"/>
          <w:szCs w:val="24"/>
        </w:rPr>
        <w:t>Schülerin Clara Liemert (Klasse 8a)</w:t>
      </w:r>
      <w:r w:rsidRPr="00743308">
        <w:rPr>
          <w:rFonts w:ascii="Times New Roman" w:hAnsi="Times New Roman" w:cs="Times New Roman"/>
          <w:sz w:val="24"/>
          <w:szCs w:val="24"/>
        </w:rPr>
        <w:t xml:space="preserve"> eigenständig geprüft, korrigiert und an das Projekt angepasst wurde.</w:t>
      </w:r>
    </w:p>
    <w:p w14:paraId="6C167684" w14:textId="77777777" w:rsidR="00743308" w:rsidRPr="00743308" w:rsidRDefault="00743308" w:rsidP="00743308">
      <w:pPr>
        <w:rPr>
          <w:sz w:val="24"/>
          <w:szCs w:val="24"/>
        </w:rPr>
      </w:pPr>
    </w:p>
    <w:sectPr w:rsidR="00743308" w:rsidRPr="00743308" w:rsidSect="00985D4F">
      <w:pgSz w:w="11906" w:h="16838"/>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3"/>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03"/>
    <w:rsid w:val="000C4B07"/>
    <w:rsid w:val="003C692C"/>
    <w:rsid w:val="004164ED"/>
    <w:rsid w:val="005F7E59"/>
    <w:rsid w:val="006E0303"/>
    <w:rsid w:val="00743308"/>
    <w:rsid w:val="0083401E"/>
    <w:rsid w:val="00985D4F"/>
    <w:rsid w:val="00995C70"/>
    <w:rsid w:val="00E8282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AB074"/>
  <w15:chartTrackingRefBased/>
  <w15:docId w15:val="{CD8D8631-021C-4518-B83D-65EA749A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0303"/>
    <w:pPr>
      <w:spacing w:line="256" w:lineRule="auto"/>
    </w:pPr>
    <w:rPr>
      <w:rFonts w:eastAsiaTheme="minorEastAsia"/>
      <w:sz w:val="22"/>
      <w:szCs w:val="22"/>
      <w:lang w:eastAsia="de-DE"/>
      <w14:ligatures w14:val="none"/>
    </w:rPr>
  </w:style>
  <w:style w:type="paragraph" w:styleId="berschrift1">
    <w:name w:val="heading 1"/>
    <w:basedOn w:val="Standard"/>
    <w:next w:val="Standard"/>
    <w:link w:val="berschrift1Zchn"/>
    <w:uiPriority w:val="9"/>
    <w:qFormat/>
    <w:rsid w:val="006E030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6E030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6E0303"/>
    <w:pPr>
      <w:keepNext/>
      <w:keepLines/>
      <w:spacing w:before="160" w:after="80" w:line="278" w:lineRule="auto"/>
      <w:outlineLvl w:val="2"/>
    </w:pPr>
    <w:rPr>
      <w:rFonts w:eastAsiaTheme="majorEastAsia" w:cstheme="majorBidi"/>
      <w:color w:val="0F4761" w:themeColor="accent1" w:themeShade="BF"/>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6E0303"/>
    <w:pPr>
      <w:keepNext/>
      <w:keepLines/>
      <w:spacing w:before="80" w:after="40" w:line="278" w:lineRule="auto"/>
      <w:outlineLvl w:val="3"/>
    </w:pPr>
    <w:rPr>
      <w:rFonts w:eastAsiaTheme="majorEastAsia" w:cstheme="majorBidi"/>
      <w:i/>
      <w:iCs/>
      <w:color w:val="0F4761" w:themeColor="accent1" w:themeShade="BF"/>
      <w:sz w:val="24"/>
      <w:szCs w:val="24"/>
      <w:lang w:eastAsia="en-US"/>
      <w14:ligatures w14:val="standardContextual"/>
    </w:rPr>
  </w:style>
  <w:style w:type="paragraph" w:styleId="berschrift5">
    <w:name w:val="heading 5"/>
    <w:basedOn w:val="Standard"/>
    <w:next w:val="Standard"/>
    <w:link w:val="berschrift5Zchn"/>
    <w:uiPriority w:val="9"/>
    <w:semiHidden/>
    <w:unhideWhenUsed/>
    <w:qFormat/>
    <w:rsid w:val="006E0303"/>
    <w:pPr>
      <w:keepNext/>
      <w:keepLines/>
      <w:spacing w:before="80" w:after="40" w:line="278" w:lineRule="auto"/>
      <w:outlineLvl w:val="4"/>
    </w:pPr>
    <w:rPr>
      <w:rFonts w:eastAsiaTheme="majorEastAsia" w:cstheme="majorBidi"/>
      <w:color w:val="0F4761" w:themeColor="accent1" w:themeShade="BF"/>
      <w:sz w:val="24"/>
      <w:szCs w:val="24"/>
      <w:lang w:eastAsia="en-US"/>
      <w14:ligatures w14:val="standardContextual"/>
    </w:rPr>
  </w:style>
  <w:style w:type="paragraph" w:styleId="berschrift6">
    <w:name w:val="heading 6"/>
    <w:basedOn w:val="Standard"/>
    <w:next w:val="Standard"/>
    <w:link w:val="berschrift6Zchn"/>
    <w:uiPriority w:val="9"/>
    <w:semiHidden/>
    <w:unhideWhenUsed/>
    <w:qFormat/>
    <w:rsid w:val="006E0303"/>
    <w:pPr>
      <w:keepNext/>
      <w:keepLines/>
      <w:spacing w:before="40" w:after="0" w:line="278" w:lineRule="auto"/>
      <w:outlineLvl w:val="5"/>
    </w:pPr>
    <w:rPr>
      <w:rFonts w:eastAsiaTheme="majorEastAsia" w:cstheme="majorBidi"/>
      <w:i/>
      <w:iCs/>
      <w:color w:val="595959" w:themeColor="text1" w:themeTint="A6"/>
      <w:sz w:val="24"/>
      <w:szCs w:val="24"/>
      <w:lang w:eastAsia="en-US"/>
      <w14:ligatures w14:val="standardContextual"/>
    </w:rPr>
  </w:style>
  <w:style w:type="paragraph" w:styleId="berschrift7">
    <w:name w:val="heading 7"/>
    <w:basedOn w:val="Standard"/>
    <w:next w:val="Standard"/>
    <w:link w:val="berschrift7Zchn"/>
    <w:uiPriority w:val="9"/>
    <w:semiHidden/>
    <w:unhideWhenUsed/>
    <w:qFormat/>
    <w:rsid w:val="006E0303"/>
    <w:pPr>
      <w:keepNext/>
      <w:keepLines/>
      <w:spacing w:before="40" w:after="0" w:line="278" w:lineRule="auto"/>
      <w:outlineLvl w:val="6"/>
    </w:pPr>
    <w:rPr>
      <w:rFonts w:eastAsiaTheme="majorEastAsia" w:cstheme="majorBidi"/>
      <w:color w:val="595959" w:themeColor="text1" w:themeTint="A6"/>
      <w:sz w:val="24"/>
      <w:szCs w:val="24"/>
      <w:lang w:eastAsia="en-US"/>
      <w14:ligatures w14:val="standardContextual"/>
    </w:rPr>
  </w:style>
  <w:style w:type="paragraph" w:styleId="berschrift8">
    <w:name w:val="heading 8"/>
    <w:basedOn w:val="Standard"/>
    <w:next w:val="Standard"/>
    <w:link w:val="berschrift8Zchn"/>
    <w:uiPriority w:val="9"/>
    <w:semiHidden/>
    <w:unhideWhenUsed/>
    <w:qFormat/>
    <w:rsid w:val="006E0303"/>
    <w:pPr>
      <w:keepNext/>
      <w:keepLines/>
      <w:spacing w:after="0" w:line="278" w:lineRule="auto"/>
      <w:outlineLvl w:val="7"/>
    </w:pPr>
    <w:rPr>
      <w:rFonts w:eastAsiaTheme="majorEastAsia" w:cstheme="majorBidi"/>
      <w:i/>
      <w:iCs/>
      <w:color w:val="272727" w:themeColor="text1" w:themeTint="D8"/>
      <w:sz w:val="24"/>
      <w:szCs w:val="24"/>
      <w:lang w:eastAsia="en-US"/>
      <w14:ligatures w14:val="standardContextual"/>
    </w:rPr>
  </w:style>
  <w:style w:type="paragraph" w:styleId="berschrift9">
    <w:name w:val="heading 9"/>
    <w:basedOn w:val="Standard"/>
    <w:next w:val="Standard"/>
    <w:link w:val="berschrift9Zchn"/>
    <w:uiPriority w:val="9"/>
    <w:semiHidden/>
    <w:unhideWhenUsed/>
    <w:qFormat/>
    <w:rsid w:val="006E0303"/>
    <w:pPr>
      <w:keepNext/>
      <w:keepLines/>
      <w:spacing w:after="0" w:line="278" w:lineRule="auto"/>
      <w:outlineLvl w:val="8"/>
    </w:pPr>
    <w:rPr>
      <w:rFonts w:eastAsiaTheme="majorEastAsia" w:cstheme="majorBidi"/>
      <w:color w:val="272727" w:themeColor="text1" w:themeTint="D8"/>
      <w:sz w:val="24"/>
      <w:szCs w:val="24"/>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030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E030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E030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E030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E030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E030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E030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E030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E0303"/>
    <w:rPr>
      <w:rFonts w:eastAsiaTheme="majorEastAsia" w:cstheme="majorBidi"/>
      <w:color w:val="272727" w:themeColor="text1" w:themeTint="D8"/>
    </w:rPr>
  </w:style>
  <w:style w:type="paragraph" w:styleId="Titel">
    <w:name w:val="Title"/>
    <w:basedOn w:val="Standard"/>
    <w:next w:val="Standard"/>
    <w:link w:val="TitelZchn"/>
    <w:uiPriority w:val="10"/>
    <w:qFormat/>
    <w:rsid w:val="006E0303"/>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6E030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E0303"/>
    <w:pPr>
      <w:numPr>
        <w:ilvl w:val="1"/>
      </w:numPr>
      <w:spacing w:line="278" w:lineRule="auto"/>
    </w:pPr>
    <w:rPr>
      <w:rFonts w:eastAsiaTheme="majorEastAsia" w:cstheme="majorBidi"/>
      <w:color w:val="595959" w:themeColor="text1" w:themeTint="A6"/>
      <w:spacing w:val="15"/>
      <w:sz w:val="28"/>
      <w:szCs w:val="28"/>
      <w:lang w:eastAsia="en-US"/>
      <w14:ligatures w14:val="standardContextual"/>
    </w:rPr>
  </w:style>
  <w:style w:type="character" w:customStyle="1" w:styleId="UntertitelZchn">
    <w:name w:val="Untertitel Zchn"/>
    <w:basedOn w:val="Absatz-Standardschriftart"/>
    <w:link w:val="Untertitel"/>
    <w:uiPriority w:val="11"/>
    <w:rsid w:val="006E030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E0303"/>
    <w:pPr>
      <w:spacing w:before="160" w:line="278" w:lineRule="auto"/>
      <w:jc w:val="center"/>
    </w:pPr>
    <w:rPr>
      <w:rFonts w:eastAsiaTheme="minorHAnsi"/>
      <w:i/>
      <w:iCs/>
      <w:color w:val="404040" w:themeColor="text1" w:themeTint="BF"/>
      <w:sz w:val="24"/>
      <w:szCs w:val="24"/>
      <w:lang w:eastAsia="en-US"/>
      <w14:ligatures w14:val="standardContextual"/>
    </w:rPr>
  </w:style>
  <w:style w:type="character" w:customStyle="1" w:styleId="ZitatZchn">
    <w:name w:val="Zitat Zchn"/>
    <w:basedOn w:val="Absatz-Standardschriftart"/>
    <w:link w:val="Zitat"/>
    <w:uiPriority w:val="29"/>
    <w:rsid w:val="006E0303"/>
    <w:rPr>
      <w:i/>
      <w:iCs/>
      <w:color w:val="404040" w:themeColor="text1" w:themeTint="BF"/>
    </w:rPr>
  </w:style>
  <w:style w:type="paragraph" w:styleId="Listenabsatz">
    <w:name w:val="List Paragraph"/>
    <w:basedOn w:val="Standard"/>
    <w:uiPriority w:val="34"/>
    <w:qFormat/>
    <w:rsid w:val="006E0303"/>
    <w:pPr>
      <w:spacing w:line="278" w:lineRule="auto"/>
      <w:ind w:left="720"/>
      <w:contextualSpacing/>
    </w:pPr>
    <w:rPr>
      <w:rFonts w:eastAsiaTheme="minorHAnsi"/>
      <w:sz w:val="24"/>
      <w:szCs w:val="24"/>
      <w:lang w:eastAsia="en-US"/>
      <w14:ligatures w14:val="standardContextual"/>
    </w:rPr>
  </w:style>
  <w:style w:type="character" w:styleId="IntensiveHervorhebung">
    <w:name w:val="Intense Emphasis"/>
    <w:basedOn w:val="Absatz-Standardschriftart"/>
    <w:uiPriority w:val="21"/>
    <w:qFormat/>
    <w:rsid w:val="006E0303"/>
    <w:rPr>
      <w:i/>
      <w:iCs/>
      <w:color w:val="0F4761" w:themeColor="accent1" w:themeShade="BF"/>
    </w:rPr>
  </w:style>
  <w:style w:type="paragraph" w:styleId="IntensivesZitat">
    <w:name w:val="Intense Quote"/>
    <w:basedOn w:val="Standard"/>
    <w:next w:val="Standard"/>
    <w:link w:val="IntensivesZitatZchn"/>
    <w:uiPriority w:val="30"/>
    <w:qFormat/>
    <w:rsid w:val="006E030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eastAsia="en-US"/>
      <w14:ligatures w14:val="standardContextual"/>
    </w:rPr>
  </w:style>
  <w:style w:type="character" w:customStyle="1" w:styleId="IntensivesZitatZchn">
    <w:name w:val="Intensives Zitat Zchn"/>
    <w:basedOn w:val="Absatz-Standardschriftart"/>
    <w:link w:val="IntensivesZitat"/>
    <w:uiPriority w:val="30"/>
    <w:rsid w:val="006E0303"/>
    <w:rPr>
      <w:i/>
      <w:iCs/>
      <w:color w:val="0F4761" w:themeColor="accent1" w:themeShade="BF"/>
    </w:rPr>
  </w:style>
  <w:style w:type="character" w:styleId="IntensiverVerweis">
    <w:name w:val="Intense Reference"/>
    <w:basedOn w:val="Absatz-Standardschriftart"/>
    <w:uiPriority w:val="32"/>
    <w:qFormat/>
    <w:rsid w:val="006E03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729</Words>
  <Characters>4593</Characters>
  <Application>Microsoft Office Word</Application>
  <DocSecurity>0</DocSecurity>
  <Lines>38</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Wenner</dc:creator>
  <cp:keywords/>
  <dc:description/>
  <cp:lastModifiedBy>Anna Wenner</cp:lastModifiedBy>
  <cp:revision>5</cp:revision>
  <dcterms:created xsi:type="dcterms:W3CDTF">2026-05-31T18:32:00Z</dcterms:created>
  <dcterms:modified xsi:type="dcterms:W3CDTF">2026-06-16T09:33:00Z</dcterms:modified>
</cp:coreProperties>
</file>